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958F2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附件：</w:t>
      </w:r>
      <w:r>
        <w:rPr>
          <w:rFonts w:hint="eastAsia"/>
          <w:lang w:val="en-US" w:eastAsia="zh-CN"/>
        </w:rPr>
        <w:t>设备清单</w:t>
      </w:r>
    </w:p>
    <w:tbl>
      <w:tblPr>
        <w:tblStyle w:val="3"/>
        <w:tblpPr w:leftFromText="180" w:rightFromText="180" w:vertAnchor="text" w:horzAnchor="page" w:tblpX="1390" w:tblpY="12"/>
        <w:tblOverlap w:val="never"/>
        <w:tblW w:w="14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691"/>
        <w:gridCol w:w="8891"/>
        <w:gridCol w:w="859"/>
        <w:gridCol w:w="784"/>
        <w:gridCol w:w="1163"/>
      </w:tblGrid>
      <w:tr w14:paraId="7DD9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29" w:type="dxa"/>
          </w:tcPr>
          <w:p w14:paraId="0378ABD9">
            <w:pPr>
              <w:pStyle w:val="5"/>
              <w:spacing w:line="480" w:lineRule="auto"/>
              <w:jc w:val="center"/>
              <w:rPr>
                <w:rFonts w:hint="default"/>
                <w:sz w:val="15"/>
                <w:szCs w:val="10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序号</w:t>
            </w:r>
          </w:p>
        </w:tc>
        <w:tc>
          <w:tcPr>
            <w:tcW w:w="1691" w:type="dxa"/>
          </w:tcPr>
          <w:p w14:paraId="2EA7381D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8891" w:type="dxa"/>
          </w:tcPr>
          <w:p w14:paraId="0C9C3273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设备主要功能</w:t>
            </w:r>
          </w:p>
        </w:tc>
        <w:tc>
          <w:tcPr>
            <w:tcW w:w="859" w:type="dxa"/>
          </w:tcPr>
          <w:p w14:paraId="6B6532B7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数量</w:t>
            </w:r>
          </w:p>
        </w:tc>
        <w:tc>
          <w:tcPr>
            <w:tcW w:w="784" w:type="dxa"/>
          </w:tcPr>
          <w:p w14:paraId="3EE66EF6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单位</w:t>
            </w:r>
          </w:p>
        </w:tc>
        <w:tc>
          <w:tcPr>
            <w:tcW w:w="1163" w:type="dxa"/>
          </w:tcPr>
          <w:p w14:paraId="1A70CC5F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备注</w:t>
            </w:r>
          </w:p>
        </w:tc>
      </w:tr>
      <w:tr w14:paraId="7E9C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9" w:type="dxa"/>
          </w:tcPr>
          <w:p w14:paraId="07086AA8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1</w:t>
            </w:r>
          </w:p>
        </w:tc>
        <w:tc>
          <w:tcPr>
            <w:tcW w:w="1691" w:type="dxa"/>
          </w:tcPr>
          <w:p w14:paraId="0056FAF2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用户信息传送装置</w:t>
            </w:r>
          </w:p>
        </w:tc>
        <w:tc>
          <w:tcPr>
            <w:tcW w:w="8891" w:type="dxa"/>
          </w:tcPr>
          <w:p w14:paraId="7BEAC374">
            <w:pPr>
              <w:pStyle w:val="5"/>
              <w:spacing w:line="240" w:lineRule="auto"/>
              <w:jc w:val="left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用户信息传输装置关联火灾报警主机，应采集如下信息：用户信息传输装置的状态信息：火灾报警主机的状态信息：相关监测点位故障报警信息、火警报警信息：接入设备类型为网关设备。</w:t>
            </w:r>
          </w:p>
        </w:tc>
        <w:tc>
          <w:tcPr>
            <w:tcW w:w="859" w:type="dxa"/>
          </w:tcPr>
          <w:p w14:paraId="5FDAAB92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1</w:t>
            </w:r>
          </w:p>
        </w:tc>
        <w:tc>
          <w:tcPr>
            <w:tcW w:w="784" w:type="dxa"/>
          </w:tcPr>
          <w:p w14:paraId="28FE264E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台</w:t>
            </w:r>
          </w:p>
        </w:tc>
        <w:tc>
          <w:tcPr>
            <w:tcW w:w="1163" w:type="dxa"/>
          </w:tcPr>
          <w:p w14:paraId="2D08ACAD">
            <w:pPr>
              <w:pStyle w:val="5"/>
              <w:spacing w:line="36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</w:p>
        </w:tc>
      </w:tr>
      <w:tr w14:paraId="308A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29" w:type="dxa"/>
          </w:tcPr>
          <w:p w14:paraId="5F61AD11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2</w:t>
            </w:r>
          </w:p>
        </w:tc>
        <w:tc>
          <w:tcPr>
            <w:tcW w:w="1691" w:type="dxa"/>
          </w:tcPr>
          <w:p w14:paraId="3157931B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智能压力采集终端</w:t>
            </w:r>
          </w:p>
        </w:tc>
        <w:tc>
          <w:tcPr>
            <w:tcW w:w="8891" w:type="dxa"/>
          </w:tcPr>
          <w:p w14:paraId="0A71CB2A">
            <w:pPr>
              <w:pStyle w:val="5"/>
              <w:spacing w:line="240" w:lineRule="auto"/>
              <w:jc w:val="left"/>
              <w:rPr>
                <w:rFonts w:hint="eastAsia" w:eastAsia="宋体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针对消防管道出口点或管道最不利点进行压力监测，设备应满足如下规定：实时监测点位信息数值：动态更新设备状态 如电量、信号强度等内容：设备故障报警、监测值超阈值报警；接入设备类型为直连设备。</w:t>
            </w:r>
          </w:p>
        </w:tc>
        <w:tc>
          <w:tcPr>
            <w:tcW w:w="859" w:type="dxa"/>
          </w:tcPr>
          <w:p w14:paraId="425AA1B7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11</w:t>
            </w:r>
          </w:p>
        </w:tc>
        <w:tc>
          <w:tcPr>
            <w:tcW w:w="784" w:type="dxa"/>
          </w:tcPr>
          <w:p w14:paraId="6882632A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台</w:t>
            </w:r>
          </w:p>
        </w:tc>
        <w:tc>
          <w:tcPr>
            <w:tcW w:w="1163" w:type="dxa"/>
          </w:tcPr>
          <w:p w14:paraId="62781656">
            <w:pPr>
              <w:pStyle w:val="5"/>
              <w:spacing w:line="36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</w:p>
        </w:tc>
      </w:tr>
      <w:tr w14:paraId="1E83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29" w:type="dxa"/>
          </w:tcPr>
          <w:p w14:paraId="55823070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3</w:t>
            </w:r>
          </w:p>
        </w:tc>
        <w:tc>
          <w:tcPr>
            <w:tcW w:w="1691" w:type="dxa"/>
          </w:tcPr>
          <w:p w14:paraId="177DD8BB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智能液位采集终端</w:t>
            </w:r>
          </w:p>
        </w:tc>
        <w:tc>
          <w:tcPr>
            <w:tcW w:w="8891" w:type="dxa"/>
          </w:tcPr>
          <w:p w14:paraId="7C5801C0">
            <w:pPr>
              <w:pStyle w:val="5"/>
              <w:spacing w:line="240" w:lineRule="auto"/>
              <w:jc w:val="left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针对消防水池或消防水箱监测深度，设备应满足如下规定： 实时监测点位信息数值：动态更新设备状态如电量、信号强度等内容：设备故障报警、监测值超阈值报警；接入设备类型为直连设备。</w:t>
            </w:r>
          </w:p>
        </w:tc>
        <w:tc>
          <w:tcPr>
            <w:tcW w:w="859" w:type="dxa"/>
          </w:tcPr>
          <w:p w14:paraId="5BB4A23E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5</w:t>
            </w:r>
          </w:p>
        </w:tc>
        <w:tc>
          <w:tcPr>
            <w:tcW w:w="784" w:type="dxa"/>
          </w:tcPr>
          <w:p w14:paraId="2AFCB591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台</w:t>
            </w:r>
          </w:p>
        </w:tc>
        <w:tc>
          <w:tcPr>
            <w:tcW w:w="1163" w:type="dxa"/>
          </w:tcPr>
          <w:p w14:paraId="538DF5A3">
            <w:pPr>
              <w:pStyle w:val="5"/>
              <w:spacing w:line="36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</w:p>
        </w:tc>
      </w:tr>
      <w:tr w14:paraId="09E9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9" w:type="dxa"/>
          </w:tcPr>
          <w:p w14:paraId="634661AB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4</w:t>
            </w:r>
          </w:p>
        </w:tc>
        <w:tc>
          <w:tcPr>
            <w:tcW w:w="1691" w:type="dxa"/>
          </w:tcPr>
          <w:p w14:paraId="3C230AD0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电气火灾探测器</w:t>
            </w:r>
          </w:p>
        </w:tc>
        <w:tc>
          <w:tcPr>
            <w:tcW w:w="8891" w:type="dxa"/>
          </w:tcPr>
          <w:p w14:paraId="2F0992A4">
            <w:pPr>
              <w:pStyle w:val="5"/>
              <w:spacing w:line="240" w:lineRule="auto"/>
              <w:jc w:val="left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上传感知对象部件的电流、电压、剩余电流、温度等相关数据；具备故障报警、监测值超阈值报警；具备传感器短路、传感器断路、传感器错接检测功能；接入设备类型为网关设备。</w:t>
            </w:r>
          </w:p>
        </w:tc>
        <w:tc>
          <w:tcPr>
            <w:tcW w:w="859" w:type="dxa"/>
          </w:tcPr>
          <w:p w14:paraId="3A44DA33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3</w:t>
            </w:r>
          </w:p>
        </w:tc>
        <w:tc>
          <w:tcPr>
            <w:tcW w:w="784" w:type="dxa"/>
          </w:tcPr>
          <w:p w14:paraId="10493658">
            <w:pPr>
              <w:pStyle w:val="5"/>
              <w:spacing w:line="48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台</w:t>
            </w:r>
          </w:p>
        </w:tc>
        <w:tc>
          <w:tcPr>
            <w:tcW w:w="1163" w:type="dxa"/>
          </w:tcPr>
          <w:p w14:paraId="7A270CC7">
            <w:pPr>
              <w:pStyle w:val="5"/>
              <w:spacing w:line="36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</w:p>
        </w:tc>
      </w:tr>
      <w:tr w14:paraId="2AB0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9" w:type="dxa"/>
          </w:tcPr>
          <w:p w14:paraId="5806ECB3">
            <w:pPr>
              <w:pStyle w:val="5"/>
              <w:spacing w:line="72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5</w:t>
            </w:r>
          </w:p>
        </w:tc>
        <w:tc>
          <w:tcPr>
            <w:tcW w:w="1691" w:type="dxa"/>
          </w:tcPr>
          <w:p w14:paraId="2C6338D8">
            <w:pPr>
              <w:pStyle w:val="5"/>
              <w:spacing w:line="720" w:lineRule="auto"/>
              <w:jc w:val="center"/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控制室摄像头</w:t>
            </w:r>
          </w:p>
        </w:tc>
        <w:tc>
          <w:tcPr>
            <w:tcW w:w="8891" w:type="dxa"/>
          </w:tcPr>
          <w:p w14:paraId="0402AD29">
            <w:pPr>
              <w:pStyle w:val="5"/>
              <w:spacing w:line="240" w:lineRule="auto"/>
              <w:jc w:val="left"/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视频监控系统功能、技术应满足GB/T 28181-2022的相关规定，并满足如下规定：视频设备可向上级推送安装单位、 建筑、经纬度、位置、设备ID、设备名称、型号等相关基础数据；视频设备安放在建筑消控室内，带前端算法功能，可监测人员离岗、人员在岗异常，并可根据不同状态发出报警；视频设备安装在建筑群重要地点并可实时监测现场信息；接入设备类型为视频设备。</w:t>
            </w:r>
          </w:p>
        </w:tc>
        <w:tc>
          <w:tcPr>
            <w:tcW w:w="859" w:type="dxa"/>
          </w:tcPr>
          <w:p w14:paraId="4D9AF9A3">
            <w:pPr>
              <w:pStyle w:val="5"/>
              <w:spacing w:line="72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1</w:t>
            </w:r>
          </w:p>
        </w:tc>
        <w:tc>
          <w:tcPr>
            <w:tcW w:w="784" w:type="dxa"/>
          </w:tcPr>
          <w:p w14:paraId="792DB395">
            <w:pPr>
              <w:pStyle w:val="5"/>
              <w:spacing w:line="720" w:lineRule="auto"/>
              <w:jc w:val="center"/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个</w:t>
            </w:r>
          </w:p>
        </w:tc>
        <w:tc>
          <w:tcPr>
            <w:tcW w:w="1163" w:type="dxa"/>
          </w:tcPr>
          <w:p w14:paraId="56CE81AB">
            <w:pPr>
              <w:pStyle w:val="5"/>
              <w:spacing w:line="72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</w:p>
        </w:tc>
      </w:tr>
      <w:tr w14:paraId="7E29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9" w:type="dxa"/>
          </w:tcPr>
          <w:p w14:paraId="755E2DF9">
            <w:pPr>
              <w:pStyle w:val="5"/>
              <w:spacing w:line="72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6</w:t>
            </w:r>
          </w:p>
        </w:tc>
        <w:tc>
          <w:tcPr>
            <w:tcW w:w="1691" w:type="dxa"/>
          </w:tcPr>
          <w:p w14:paraId="5BC73B7A">
            <w:pPr>
              <w:pStyle w:val="5"/>
              <w:spacing w:line="720" w:lineRule="auto"/>
              <w:jc w:val="center"/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消防通道摄像头</w:t>
            </w:r>
          </w:p>
        </w:tc>
        <w:tc>
          <w:tcPr>
            <w:tcW w:w="8891" w:type="dxa"/>
          </w:tcPr>
          <w:p w14:paraId="6F27D824">
            <w:pPr>
              <w:pStyle w:val="5"/>
              <w:spacing w:line="240" w:lineRule="auto"/>
              <w:jc w:val="left"/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视频监控系统功能、技术应满足GB/T 28181-2022的相关规定，并满足如下规定：视频设备可向上级推送安装单位、 建筑、经纬度、位置、设备ID、设备名称、型号等相关基础数据；视频设备安放在建筑消控室内，带前端算法功能，可监测人员离岗、人员在岗异常，并可根据不同状态发出报警；视频设备安装在建筑群重要地点并可实时监测现场信息；接入设备类型为视频设备。</w:t>
            </w:r>
          </w:p>
        </w:tc>
        <w:tc>
          <w:tcPr>
            <w:tcW w:w="859" w:type="dxa"/>
          </w:tcPr>
          <w:p w14:paraId="315EB2E5">
            <w:pPr>
              <w:pStyle w:val="5"/>
              <w:spacing w:line="72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1</w:t>
            </w:r>
          </w:p>
        </w:tc>
        <w:tc>
          <w:tcPr>
            <w:tcW w:w="784" w:type="dxa"/>
          </w:tcPr>
          <w:p w14:paraId="547C9D40">
            <w:pPr>
              <w:pStyle w:val="5"/>
              <w:spacing w:line="720" w:lineRule="auto"/>
              <w:jc w:val="center"/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个</w:t>
            </w:r>
          </w:p>
        </w:tc>
        <w:tc>
          <w:tcPr>
            <w:tcW w:w="1163" w:type="dxa"/>
          </w:tcPr>
          <w:p w14:paraId="442611C6">
            <w:pPr>
              <w:pStyle w:val="5"/>
              <w:spacing w:line="360" w:lineRule="auto"/>
              <w:jc w:val="center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</w:p>
        </w:tc>
      </w:tr>
      <w:tr w14:paraId="4D49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117" w:type="dxa"/>
            <w:gridSpan w:val="6"/>
          </w:tcPr>
          <w:p w14:paraId="28215E29">
            <w:pPr>
              <w:pStyle w:val="5"/>
              <w:spacing w:line="240" w:lineRule="auto"/>
              <w:jc w:val="left"/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备注：1、以上设备需包含3年网络费用，并且包含3年维保。</w:t>
            </w:r>
          </w:p>
          <w:p w14:paraId="68E62F07">
            <w:pPr>
              <w:pStyle w:val="5"/>
              <w:spacing w:line="240" w:lineRule="auto"/>
              <w:jc w:val="left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 xml:space="preserve">      2、以上设备安装需包含所有辅料等。</w:t>
            </w:r>
          </w:p>
          <w:p w14:paraId="08771EA7">
            <w:pPr>
              <w:pStyle w:val="5"/>
              <w:numPr>
                <w:ilvl w:val="0"/>
                <w:numId w:val="1"/>
              </w:numPr>
              <w:spacing w:line="240" w:lineRule="auto"/>
              <w:ind w:firstLine="540" w:firstLineChars="300"/>
              <w:jc w:val="left"/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所有设备应按照《重庆市消防物联网信息传输设备接入指导手册1.0》提交相关材料，是否成功接入重庆市消防物联网以市消防救援局确认为准。</w:t>
            </w:r>
          </w:p>
          <w:p w14:paraId="207C1739">
            <w:pPr>
              <w:pStyle w:val="5"/>
              <w:numPr>
                <w:ilvl w:val="0"/>
                <w:numId w:val="1"/>
              </w:numPr>
              <w:spacing w:line="240" w:lineRule="auto"/>
              <w:ind w:firstLine="540" w:firstLineChars="300"/>
              <w:jc w:val="left"/>
              <w:rPr>
                <w:rFonts w:hint="default"/>
                <w:sz w:val="18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3"/>
                <w:vertAlign w:val="baseline"/>
                <w:lang w:val="en-US" w:eastAsia="zh-CN"/>
              </w:rPr>
              <w:t>以上所有设备均包含运输、安装。</w:t>
            </w:r>
          </w:p>
        </w:tc>
      </w:tr>
    </w:tbl>
    <w:p w14:paraId="300CC9B6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69292"/>
    <w:multiLevelType w:val="singleLevel"/>
    <w:tmpl w:val="5356929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A0461"/>
    <w:rsid w:val="256E4796"/>
    <w:rsid w:val="286B267D"/>
    <w:rsid w:val="38C33EBA"/>
    <w:rsid w:val="3C485B8B"/>
    <w:rsid w:val="3D51001B"/>
    <w:rsid w:val="40C42B03"/>
    <w:rsid w:val="6FC72AD0"/>
    <w:rsid w:val="7DA4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872</Words>
  <Characters>901</Characters>
  <Lines>0</Lines>
  <Paragraphs>0</Paragraphs>
  <TotalTime>39</TotalTime>
  <ScaleCrop>false</ScaleCrop>
  <LinksUpToDate>false</LinksUpToDate>
  <CharactersWithSpaces>913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2026-01-23T09:03:00Z</dcterms:created>
  <dc:creator>Administrator</dc:creator>
  <cp:lastModifiedBy>mmmc呀</cp:lastModifiedBy>
  <cp:lastPrinted>2026-01-26T03:11:00Z</cp:lastPrinted>
  <dcterms:modified xsi:type="dcterms:W3CDTF">2026-01-26T03:27:12Z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eyJoZGlkIjoiNTI5Y2U2NWE4YmNmZmEwYTk0MTk3NWQ2MmQyZTJmMWIiLCJ1c2VySWQiOiI0MzgwMzY1MDEifQ==</vt:lpwstr>
  </property>
  <property fmtid="{D5CDD505-2E9C-101B-9397-08002B2CF9AE}" pid="4" name="ICV">
    <vt:lpwstr>4542D2ADDCC74322A1C1635700391073_13</vt:lpwstr>
  </property>
</Properties>
</file>