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2ECB3">
      <w:pPr>
        <w:pageBreakBefore w:val="0"/>
        <w:tabs>
          <w:tab w:val="left" w:pos="1418"/>
        </w:tabs>
        <w:kinsoku/>
        <w:overflowPunct/>
        <w:autoSpaceDE w:val="0"/>
        <w:autoSpaceDN w:val="0"/>
        <w:bidi w:val="0"/>
        <w:adjustRightInd w:val="0"/>
        <w:snapToGrid w:val="0"/>
        <w:spacing w:line="400" w:lineRule="exact"/>
        <w:ind w:left="1491" w:hanging="1491" w:hangingChars="500"/>
        <w:jc w:val="left"/>
        <w:textAlignment w:val="auto"/>
        <w:rPr>
          <w:rFonts w:hint="eastAsia" w:ascii="仿宋" w:hAnsi="仿宋" w:eastAsia="仿宋" w:cs="仿宋"/>
          <w:b w:val="0"/>
          <w:bCs w:val="0"/>
          <w:i w:val="0"/>
          <w:iCs w:val="0"/>
          <w:caps w:val="0"/>
          <w:color w:val="auto"/>
          <w:spacing w:val="0"/>
          <w:kern w:val="44"/>
          <w:sz w:val="32"/>
          <w:szCs w:val="32"/>
          <w:lang w:val="en-US" w:eastAsia="zh-CN" w:bidi="ar"/>
        </w:rPr>
      </w:pPr>
      <w:r>
        <w:rPr>
          <w:rFonts w:hint="eastAsia" w:ascii="仿宋" w:hAnsi="仿宋" w:eastAsia="仿宋" w:cs="仿宋"/>
          <w:b/>
          <w:snapToGrid w:val="0"/>
          <w:color w:val="auto"/>
          <w:w w:val="99"/>
          <w:kern w:val="0"/>
          <w:sz w:val="30"/>
          <w:szCs w:val="30"/>
          <w:highlight w:val="none"/>
        </w:rPr>
        <w:t>项目名称</w:t>
      </w:r>
      <w:r>
        <w:rPr>
          <w:rFonts w:hint="eastAsia" w:ascii="仿宋" w:hAnsi="仿宋" w:eastAsia="仿宋" w:cs="仿宋"/>
          <w:b/>
          <w:snapToGrid w:val="0"/>
          <w:color w:val="auto"/>
          <w:w w:val="99"/>
          <w:kern w:val="0"/>
          <w:sz w:val="30"/>
          <w:szCs w:val="30"/>
          <w:highlight w:val="none"/>
          <w:lang w:eastAsia="zh-CN"/>
        </w:rPr>
        <w:t>：</w:t>
      </w:r>
      <w:r>
        <w:rPr>
          <w:rFonts w:hint="eastAsia" w:ascii="仿宋" w:hAnsi="仿宋" w:eastAsia="仿宋" w:cs="仿宋"/>
          <w:b w:val="0"/>
          <w:bCs w:val="0"/>
          <w:i w:val="0"/>
          <w:iCs w:val="0"/>
          <w:caps w:val="0"/>
          <w:color w:val="auto"/>
          <w:spacing w:val="0"/>
          <w:kern w:val="44"/>
          <w:sz w:val="32"/>
          <w:szCs w:val="32"/>
          <w:lang w:val="en-US" w:eastAsia="zh-CN" w:bidi="ar"/>
        </w:rPr>
        <w:t>重庆市红十字会医院肾病科透析类相关耗材遴选项目（第二次）</w:t>
      </w:r>
    </w:p>
    <w:p w14:paraId="322247D1">
      <w:pPr>
        <w:keepNext w:val="0"/>
        <w:keepLines w:val="0"/>
        <w:pageBreakBefore w:val="0"/>
        <w:widowControl w:val="0"/>
        <w:tabs>
          <w:tab w:val="left" w:pos="1418"/>
        </w:tabs>
        <w:kinsoku/>
        <w:wordWrap/>
        <w:overflowPunct/>
        <w:topLinePunct w:val="0"/>
        <w:autoSpaceDE w:val="0"/>
        <w:autoSpaceDN w:val="0"/>
        <w:bidi w:val="0"/>
        <w:adjustRightInd w:val="0"/>
        <w:snapToGrid w:val="0"/>
        <w:spacing w:after="157" w:afterLines="50" w:line="300" w:lineRule="auto"/>
        <w:jc w:val="both"/>
        <w:textAlignment w:val="auto"/>
        <w:rPr>
          <w:rFonts w:hint="eastAsia" w:ascii="仿宋" w:hAnsi="仿宋" w:eastAsia="仿宋" w:cs="仿宋"/>
          <w:b w:val="0"/>
          <w:bCs w:val="0"/>
          <w:i w:val="0"/>
          <w:iCs w:val="0"/>
          <w:caps w:val="0"/>
          <w:color w:val="auto"/>
          <w:spacing w:val="0"/>
          <w:kern w:val="44"/>
          <w:sz w:val="32"/>
          <w:szCs w:val="32"/>
          <w:lang w:val="en-US" w:eastAsia="zh-CN" w:bidi="ar"/>
        </w:rPr>
      </w:pPr>
      <w:r>
        <w:rPr>
          <w:rFonts w:hint="eastAsia" w:ascii="仿宋" w:hAnsi="仿宋" w:eastAsia="仿宋" w:cs="仿宋"/>
          <w:b/>
          <w:color w:val="auto"/>
          <w:sz w:val="30"/>
          <w:szCs w:val="30"/>
          <w:highlight w:val="none"/>
        </w:rPr>
        <w:t>项目编号：</w:t>
      </w:r>
      <w:r>
        <w:rPr>
          <w:rFonts w:hint="eastAsia" w:ascii="仿宋" w:hAnsi="仿宋" w:eastAsia="仿宋" w:cs="仿宋"/>
          <w:b w:val="0"/>
          <w:bCs w:val="0"/>
          <w:i w:val="0"/>
          <w:iCs w:val="0"/>
          <w:caps w:val="0"/>
          <w:color w:val="auto"/>
          <w:spacing w:val="0"/>
          <w:kern w:val="44"/>
          <w:sz w:val="32"/>
          <w:szCs w:val="32"/>
          <w:lang w:val="en-US" w:eastAsia="zh-CN" w:bidi="ar"/>
        </w:rPr>
        <w:t>2026HCLX001（第二次）</w:t>
      </w:r>
    </w:p>
    <w:p w14:paraId="14E1EB3F">
      <w:pPr>
        <w:pageBreakBefore w:val="0"/>
        <w:tabs>
          <w:tab w:val="left" w:pos="1418"/>
        </w:tabs>
        <w:kinsoku/>
        <w:overflowPunct/>
        <w:autoSpaceDE w:val="0"/>
        <w:autoSpaceDN w:val="0"/>
        <w:bidi w:val="0"/>
        <w:adjustRightInd w:val="0"/>
        <w:snapToGrid w:val="0"/>
        <w:spacing w:line="400" w:lineRule="exact"/>
        <w:jc w:val="left"/>
        <w:textAlignment w:val="auto"/>
        <w:rPr>
          <w:rFonts w:hint="default" w:ascii="宋体" w:eastAsia="宋体" w:cs="宋体"/>
          <w:b/>
          <w:snapToGrid w:val="0"/>
          <w:color w:val="00B0F0"/>
          <w:w w:val="99"/>
          <w:kern w:val="0"/>
          <w:sz w:val="30"/>
          <w:szCs w:val="30"/>
          <w:highlight w:val="yellow"/>
          <w:lang w:val="en-US" w:eastAsia="zh-CN"/>
        </w:rPr>
      </w:pPr>
    </w:p>
    <w:p w14:paraId="28C2A106">
      <w:pPr>
        <w:pStyle w:val="3"/>
        <w:pageBreakBefore w:val="0"/>
        <w:kinsoku/>
        <w:overflowPunct/>
        <w:bidi w:val="0"/>
        <w:spacing w:after="0" w:line="400" w:lineRule="exact"/>
        <w:textAlignment w:val="auto"/>
        <w:rPr>
          <w:rFonts w:hint="eastAsia"/>
          <w:color w:val="auto"/>
          <w:highlight w:val="none"/>
        </w:rPr>
      </w:pPr>
    </w:p>
    <w:p w14:paraId="4FFEEA82">
      <w:pPr>
        <w:rPr>
          <w:rFonts w:hint="eastAsia"/>
          <w:color w:val="auto"/>
          <w:highlight w:val="none"/>
        </w:rPr>
      </w:pPr>
    </w:p>
    <w:p w14:paraId="2B1B6F86">
      <w:pPr>
        <w:pStyle w:val="2"/>
        <w:rPr>
          <w:rFonts w:hint="eastAsia"/>
          <w:color w:val="auto"/>
          <w:highlight w:val="none"/>
        </w:rPr>
      </w:pPr>
    </w:p>
    <w:p w14:paraId="4BBDDA92">
      <w:pPr>
        <w:pStyle w:val="2"/>
        <w:rPr>
          <w:rFonts w:hint="eastAsia"/>
          <w:color w:val="auto"/>
          <w:highlight w:val="none"/>
        </w:rPr>
      </w:pPr>
    </w:p>
    <w:p w14:paraId="2B16474C">
      <w:pPr>
        <w:pStyle w:val="2"/>
        <w:ind w:left="0" w:leftChars="0" w:firstLine="0" w:firstLineChars="0"/>
        <w:rPr>
          <w:rFonts w:hint="eastAsia"/>
          <w:color w:val="auto"/>
          <w:highlight w:val="none"/>
        </w:rPr>
      </w:pPr>
    </w:p>
    <w:p w14:paraId="05C49EFE">
      <w:pPr>
        <w:pageBreakBefore w:val="0"/>
        <w:kinsoku/>
        <w:overflowPunct/>
        <w:bidi w:val="0"/>
        <w:spacing w:line="400" w:lineRule="exact"/>
        <w:textAlignment w:val="auto"/>
        <w:rPr>
          <w:rFonts w:hint="eastAsia"/>
          <w:b/>
          <w:bCs/>
          <w:color w:val="auto"/>
          <w:sz w:val="32"/>
          <w:szCs w:val="32"/>
          <w:highlight w:val="none"/>
        </w:rPr>
      </w:pPr>
    </w:p>
    <w:p w14:paraId="70EB0AE3">
      <w:pPr>
        <w:pageBreakBefore w:val="0"/>
        <w:kinsoku/>
        <w:overflowPunct/>
        <w:bidi w:val="0"/>
        <w:spacing w:line="360" w:lineRule="auto"/>
        <w:jc w:val="center"/>
        <w:textAlignment w:val="auto"/>
        <w:rPr>
          <w:rFonts w:hint="eastAsia" w:ascii="方正小标宋_GBK" w:hAnsi="方正小标宋_GBK" w:eastAsia="方正小标宋_GBK" w:cs="方正小标宋_GBK"/>
          <w:spacing w:val="-20"/>
          <w:kern w:val="2"/>
          <w:sz w:val="44"/>
          <w:szCs w:val="44"/>
          <w:lang w:val="en-US" w:eastAsia="zh-CN"/>
        </w:rPr>
      </w:pPr>
      <w:r>
        <w:rPr>
          <w:rFonts w:hint="eastAsia" w:ascii="黑体" w:hAnsi="Times New Roman" w:eastAsia="黑体" w:cs="Times New Roman"/>
          <w:b/>
          <w:color w:val="auto"/>
          <w:sz w:val="84"/>
          <w:szCs w:val="84"/>
          <w:highlight w:val="none"/>
          <w:lang w:val="en-US" w:eastAsia="zh-CN"/>
        </w:rPr>
        <w:t>遴选文件</w:t>
      </w:r>
    </w:p>
    <w:p w14:paraId="6E0BB5EE">
      <w:pPr>
        <w:keepNext w:val="0"/>
        <w:keepLines w:val="0"/>
        <w:pageBreakBefore w:val="0"/>
        <w:widowControl w:val="0"/>
        <w:kinsoku/>
        <w:wordWrap/>
        <w:overflowPunct w:val="0"/>
        <w:topLinePunct w:val="0"/>
        <w:bidi w:val="0"/>
        <w:spacing w:after="0" w:line="300" w:lineRule="auto"/>
        <w:jc w:val="center"/>
        <w:textAlignment w:val="auto"/>
        <w:rPr>
          <w:rFonts w:hint="eastAsia" w:ascii="方正小标宋_GBK" w:hAnsi="方正小标宋_GBK" w:eastAsia="方正小标宋_GBK" w:cs="方正小标宋_GBK"/>
          <w:spacing w:val="-20"/>
          <w:kern w:val="2"/>
          <w:sz w:val="44"/>
          <w:szCs w:val="44"/>
          <w:lang w:val="en-US" w:eastAsia="zh-CN"/>
        </w:rPr>
      </w:pPr>
    </w:p>
    <w:p w14:paraId="5D110AF8">
      <w:pPr>
        <w:pStyle w:val="3"/>
        <w:rPr>
          <w:rFonts w:hint="eastAsia" w:ascii="方正小标宋_GBK" w:hAnsi="方正小标宋_GBK" w:eastAsia="方正小标宋_GBK" w:cs="方正小标宋_GBK"/>
          <w:spacing w:val="-20"/>
          <w:kern w:val="2"/>
          <w:sz w:val="44"/>
          <w:szCs w:val="44"/>
          <w:lang w:val="en-US" w:eastAsia="zh-CN"/>
        </w:rPr>
      </w:pPr>
    </w:p>
    <w:p w14:paraId="2D3ECBF0">
      <w:pPr>
        <w:pStyle w:val="3"/>
        <w:rPr>
          <w:rFonts w:hint="eastAsia" w:ascii="方正小标宋_GBK" w:hAnsi="方正小标宋_GBK" w:eastAsia="方正小标宋_GBK" w:cs="方正小标宋_GBK"/>
          <w:spacing w:val="-20"/>
          <w:kern w:val="2"/>
          <w:sz w:val="44"/>
          <w:szCs w:val="44"/>
          <w:lang w:val="en-US" w:eastAsia="zh-CN"/>
        </w:rPr>
      </w:pPr>
    </w:p>
    <w:p w14:paraId="08F7F34C">
      <w:pPr>
        <w:pStyle w:val="3"/>
        <w:rPr>
          <w:rFonts w:hint="eastAsia" w:ascii="方正小标宋_GBK" w:hAnsi="方正小标宋_GBK" w:eastAsia="方正小标宋_GBK" w:cs="方正小标宋_GBK"/>
          <w:spacing w:val="-20"/>
          <w:kern w:val="2"/>
          <w:sz w:val="44"/>
          <w:szCs w:val="44"/>
          <w:lang w:val="en-US" w:eastAsia="zh-CN"/>
        </w:rPr>
      </w:pPr>
    </w:p>
    <w:p w14:paraId="6C736B26">
      <w:pPr>
        <w:pageBreakBefore w:val="0"/>
        <w:tabs>
          <w:tab w:val="left" w:pos="6252"/>
        </w:tabs>
        <w:kinsoku/>
        <w:overflowPunct/>
        <w:bidi w:val="0"/>
        <w:adjustRightInd w:val="0"/>
        <w:snapToGrid w:val="0"/>
        <w:spacing w:line="400" w:lineRule="exact"/>
        <w:ind w:left="1506" w:hanging="1506" w:hangingChars="500"/>
        <w:jc w:val="center"/>
        <w:textAlignment w:val="auto"/>
        <w:rPr>
          <w:rFonts w:hint="eastAsia" w:ascii="仿宋" w:hAnsi="仿宋" w:eastAsia="仿宋" w:cs="仿宋"/>
          <w:bCs/>
          <w:color w:val="auto"/>
          <w:spacing w:val="8"/>
          <w:kern w:val="0"/>
          <w:sz w:val="30"/>
          <w:szCs w:val="30"/>
          <w:highlight w:val="none"/>
        </w:rPr>
      </w:pPr>
      <w:r>
        <w:rPr>
          <w:rFonts w:hint="eastAsia" w:ascii="仿宋" w:hAnsi="仿宋" w:eastAsia="仿宋" w:cs="仿宋"/>
          <w:b/>
          <w:color w:val="auto"/>
          <w:sz w:val="30"/>
          <w:szCs w:val="30"/>
          <w:highlight w:val="none"/>
        </w:rPr>
        <w:t>二〇二</w:t>
      </w:r>
      <w:r>
        <w:rPr>
          <w:rFonts w:hint="eastAsia" w:ascii="仿宋" w:hAnsi="仿宋" w:eastAsia="仿宋" w:cs="仿宋"/>
          <w:b/>
          <w:color w:val="auto"/>
          <w:sz w:val="30"/>
          <w:szCs w:val="30"/>
          <w:highlight w:val="none"/>
          <w:lang w:val="en-US" w:eastAsia="zh-CN"/>
        </w:rPr>
        <w:t>六</w:t>
      </w:r>
      <w:r>
        <w:rPr>
          <w:rFonts w:hint="eastAsia" w:ascii="仿宋" w:hAnsi="仿宋" w:eastAsia="仿宋" w:cs="仿宋"/>
          <w:b/>
          <w:color w:val="auto"/>
          <w:sz w:val="30"/>
          <w:szCs w:val="30"/>
          <w:highlight w:val="none"/>
        </w:rPr>
        <w:t>年</w:t>
      </w:r>
      <w:r>
        <w:rPr>
          <w:rFonts w:hint="eastAsia" w:ascii="仿宋" w:hAnsi="仿宋" w:eastAsia="仿宋" w:cs="仿宋"/>
          <w:b/>
          <w:color w:val="auto"/>
          <w:sz w:val="30"/>
          <w:szCs w:val="30"/>
          <w:highlight w:val="none"/>
          <w:lang w:val="en-US" w:eastAsia="zh-CN"/>
        </w:rPr>
        <w:t>九</w:t>
      </w:r>
      <w:r>
        <w:rPr>
          <w:rFonts w:hint="eastAsia" w:ascii="仿宋" w:hAnsi="仿宋" w:eastAsia="仿宋" w:cs="仿宋"/>
          <w:b/>
          <w:color w:val="auto"/>
          <w:sz w:val="30"/>
          <w:szCs w:val="30"/>
          <w:highlight w:val="none"/>
        </w:rPr>
        <w:t>月</w:t>
      </w:r>
    </w:p>
    <w:p w14:paraId="3FB1DD52">
      <w:pPr>
        <w:rPr>
          <w:rFonts w:hint="eastAsia" w:ascii="仿宋" w:hAnsi="仿宋" w:eastAsia="仿宋" w:cs="仿宋"/>
          <w:b w:val="0"/>
          <w:bCs w:val="0"/>
          <w:i w:val="0"/>
          <w:iCs w:val="0"/>
          <w:caps w:val="0"/>
          <w:color w:val="333333"/>
          <w:spacing w:val="0"/>
          <w:kern w:val="44"/>
          <w:sz w:val="32"/>
          <w:szCs w:val="32"/>
          <w:lang w:val="en-US" w:eastAsia="zh-CN" w:bidi="ar"/>
        </w:rPr>
      </w:pPr>
      <w:r>
        <w:rPr>
          <w:rFonts w:hint="eastAsia" w:ascii="仿宋" w:hAnsi="仿宋" w:eastAsia="仿宋" w:cs="仿宋"/>
          <w:b w:val="0"/>
          <w:bCs w:val="0"/>
          <w:i w:val="0"/>
          <w:iCs w:val="0"/>
          <w:caps w:val="0"/>
          <w:color w:val="333333"/>
          <w:spacing w:val="0"/>
          <w:kern w:val="44"/>
          <w:sz w:val="32"/>
          <w:szCs w:val="32"/>
          <w:lang w:val="en-US" w:eastAsia="zh-CN" w:bidi="ar"/>
        </w:rPr>
        <w:br w:type="page"/>
      </w:r>
    </w:p>
    <w:p w14:paraId="09025CB0">
      <w:pPr>
        <w:pageBreakBefore w:val="0"/>
        <w:kinsoku/>
        <w:overflowPunct/>
        <w:bidi w:val="0"/>
        <w:spacing w:line="360" w:lineRule="auto"/>
        <w:jc w:val="center"/>
        <w:textAlignment w:val="auto"/>
        <w:rPr>
          <w:rFonts w:hint="eastAsia" w:asciiTheme="majorEastAsia" w:hAnsiTheme="majorEastAsia" w:eastAsiaTheme="majorEastAsia" w:cstheme="majorEastAsia"/>
          <w:b/>
          <w:snapToGrid w:val="0"/>
          <w:color w:val="auto"/>
          <w:w w:val="99"/>
          <w:kern w:val="0"/>
          <w:sz w:val="44"/>
          <w:szCs w:val="44"/>
          <w:highlight w:val="none"/>
        </w:rPr>
      </w:pPr>
      <w:r>
        <w:rPr>
          <w:rFonts w:hint="eastAsia" w:asciiTheme="majorEastAsia" w:hAnsiTheme="majorEastAsia" w:eastAsiaTheme="majorEastAsia" w:cstheme="majorEastAsia"/>
          <w:b/>
          <w:snapToGrid w:val="0"/>
          <w:color w:val="auto"/>
          <w:w w:val="99"/>
          <w:kern w:val="0"/>
          <w:sz w:val="44"/>
          <w:szCs w:val="44"/>
          <w:highlight w:val="none"/>
          <w:lang w:val="zh-CN"/>
        </w:rPr>
        <w:t>目  录</w:t>
      </w:r>
    </w:p>
    <w:p w14:paraId="7B2223A3">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rPr>
      </w:pPr>
      <w:r>
        <w:rPr>
          <w:rFonts w:hint="eastAsia" w:ascii="仿宋" w:hAnsi="仿宋" w:eastAsia="仿宋" w:cs="仿宋"/>
          <w:color w:val="0000FF"/>
          <w:sz w:val="36"/>
          <w:szCs w:val="24"/>
          <w:highlight w:val="none"/>
        </w:rPr>
        <w:fldChar w:fldCharType="begin"/>
      </w:r>
      <w:r>
        <w:rPr>
          <w:rFonts w:hint="eastAsia" w:ascii="仿宋" w:hAnsi="仿宋" w:eastAsia="仿宋" w:cs="仿宋"/>
          <w:color w:val="0000FF"/>
          <w:sz w:val="36"/>
          <w:szCs w:val="24"/>
          <w:highlight w:val="none"/>
        </w:rPr>
        <w:instrText xml:space="preserve">TOC \o "1-1" \h \u </w:instrText>
      </w:r>
      <w:r>
        <w:rPr>
          <w:rFonts w:hint="eastAsia" w:ascii="仿宋" w:hAnsi="仿宋" w:eastAsia="仿宋" w:cs="仿宋"/>
          <w:color w:val="0000FF"/>
          <w:sz w:val="36"/>
          <w:szCs w:val="24"/>
          <w:highlight w:val="none"/>
        </w:rPr>
        <w:fldChar w:fldCharType="separate"/>
      </w: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_Toc1889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 xml:space="preserve">第一章  </w:t>
      </w:r>
      <w:r>
        <w:rPr>
          <w:rFonts w:hint="eastAsia" w:ascii="仿宋" w:hAnsi="仿宋" w:eastAsia="仿宋" w:cs="仿宋"/>
          <w:snapToGrid w:val="0"/>
          <w:color w:val="0000FF"/>
          <w:kern w:val="0"/>
          <w:sz w:val="24"/>
          <w:szCs w:val="44"/>
          <w:highlight w:val="none"/>
          <w:lang w:val="en-US" w:eastAsia="zh-CN"/>
        </w:rPr>
        <w:t>供应商须知</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PAGEREF _Toc1889 \h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color w:val="0000FF"/>
          <w:sz w:val="24"/>
          <w:szCs w:val="24"/>
          <w:highlight w:val="none"/>
        </w:rPr>
        <w:t>1</w:t>
      </w:r>
      <w:r>
        <w:rPr>
          <w:rFonts w:hint="eastAsia" w:ascii="仿宋" w:hAnsi="仿宋" w:eastAsia="仿宋" w:cs="仿宋"/>
          <w:color w:val="0000FF"/>
          <w:sz w:val="24"/>
          <w:szCs w:val="24"/>
          <w:highlight w:val="none"/>
        </w:rPr>
        <w:fldChar w:fldCharType="end"/>
      </w:r>
      <w:r>
        <w:rPr>
          <w:rFonts w:hint="eastAsia" w:ascii="仿宋" w:hAnsi="仿宋" w:eastAsia="仿宋" w:cs="仿宋"/>
          <w:color w:val="0000FF"/>
          <w:sz w:val="24"/>
          <w:szCs w:val="24"/>
          <w:highlight w:val="none"/>
        </w:rPr>
        <w:fldChar w:fldCharType="end"/>
      </w:r>
    </w:p>
    <w:p w14:paraId="6CCF87D6">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rPr>
      </w:pP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_Toc24770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第</w:t>
      </w:r>
      <w:r>
        <w:rPr>
          <w:rFonts w:hint="eastAsia" w:ascii="仿宋" w:hAnsi="仿宋" w:eastAsia="仿宋" w:cs="仿宋"/>
          <w:snapToGrid w:val="0"/>
          <w:color w:val="0000FF"/>
          <w:kern w:val="0"/>
          <w:sz w:val="24"/>
          <w:szCs w:val="44"/>
          <w:highlight w:val="none"/>
          <w:lang w:val="en-US" w:eastAsia="zh-CN"/>
        </w:rPr>
        <w:t>二</w:t>
      </w:r>
      <w:r>
        <w:rPr>
          <w:rFonts w:hint="eastAsia" w:ascii="仿宋" w:hAnsi="仿宋" w:eastAsia="仿宋" w:cs="仿宋"/>
          <w:snapToGrid w:val="0"/>
          <w:color w:val="0000FF"/>
          <w:kern w:val="0"/>
          <w:sz w:val="24"/>
          <w:szCs w:val="44"/>
          <w:highlight w:val="none"/>
        </w:rPr>
        <w:t xml:space="preserve">章 </w:t>
      </w:r>
      <w:r>
        <w:rPr>
          <w:rFonts w:hint="eastAsia" w:ascii="仿宋" w:hAnsi="仿宋" w:eastAsia="仿宋" w:cs="仿宋"/>
          <w:snapToGrid w:val="0"/>
          <w:color w:val="0000FF"/>
          <w:kern w:val="0"/>
          <w:sz w:val="24"/>
          <w:szCs w:val="44"/>
          <w:highlight w:val="none"/>
          <w:lang w:val="en-US" w:eastAsia="zh-CN"/>
        </w:rPr>
        <w:t xml:space="preserve"> </w:t>
      </w:r>
      <w:r>
        <w:rPr>
          <w:rFonts w:hint="eastAsia" w:ascii="仿宋" w:hAnsi="仿宋" w:eastAsia="仿宋" w:cs="仿宋"/>
          <w:snapToGrid w:val="0"/>
          <w:color w:val="0000FF"/>
          <w:kern w:val="0"/>
          <w:sz w:val="24"/>
          <w:szCs w:val="44"/>
          <w:highlight w:val="none"/>
        </w:rPr>
        <w:t>采购需求</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lang w:val="en-US" w:eastAsia="zh-CN"/>
        </w:rPr>
        <w:t>8</w:t>
      </w:r>
      <w:r>
        <w:rPr>
          <w:rFonts w:hint="eastAsia" w:ascii="仿宋" w:hAnsi="仿宋" w:eastAsia="仿宋" w:cs="仿宋"/>
          <w:color w:val="0000FF"/>
          <w:sz w:val="24"/>
          <w:szCs w:val="24"/>
          <w:highlight w:val="none"/>
        </w:rPr>
        <w:fldChar w:fldCharType="end"/>
      </w:r>
    </w:p>
    <w:p w14:paraId="664ACE7B">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lang w:val="en-US" w:eastAsia="zh-CN"/>
        </w:rPr>
      </w:pP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_Toc23854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第</w:t>
      </w:r>
      <w:r>
        <w:rPr>
          <w:rFonts w:hint="eastAsia" w:ascii="仿宋" w:hAnsi="仿宋" w:eastAsia="仿宋" w:cs="仿宋"/>
          <w:snapToGrid w:val="0"/>
          <w:color w:val="0000FF"/>
          <w:kern w:val="0"/>
          <w:sz w:val="24"/>
          <w:szCs w:val="44"/>
          <w:highlight w:val="none"/>
          <w:lang w:val="en-US" w:eastAsia="zh-CN"/>
        </w:rPr>
        <w:t>三</w:t>
      </w:r>
      <w:r>
        <w:rPr>
          <w:rFonts w:hint="eastAsia" w:ascii="仿宋" w:hAnsi="仿宋" w:eastAsia="仿宋" w:cs="仿宋"/>
          <w:snapToGrid w:val="0"/>
          <w:color w:val="0000FF"/>
          <w:kern w:val="0"/>
          <w:sz w:val="24"/>
          <w:szCs w:val="44"/>
          <w:highlight w:val="none"/>
        </w:rPr>
        <w:t xml:space="preserve">章 </w:t>
      </w:r>
      <w:r>
        <w:rPr>
          <w:rFonts w:hint="eastAsia" w:ascii="仿宋" w:hAnsi="仿宋" w:eastAsia="仿宋" w:cs="仿宋"/>
          <w:snapToGrid w:val="0"/>
          <w:color w:val="0000FF"/>
          <w:kern w:val="0"/>
          <w:sz w:val="24"/>
          <w:szCs w:val="44"/>
          <w:highlight w:val="none"/>
          <w:lang w:val="en-US" w:eastAsia="zh-CN"/>
        </w:rPr>
        <w:t xml:space="preserve"> </w:t>
      </w:r>
      <w:r>
        <w:rPr>
          <w:rFonts w:hint="eastAsia" w:ascii="仿宋" w:hAnsi="仿宋" w:eastAsia="仿宋" w:cs="仿宋"/>
          <w:snapToGrid w:val="0"/>
          <w:color w:val="0000FF"/>
          <w:kern w:val="0"/>
          <w:sz w:val="24"/>
          <w:szCs w:val="44"/>
          <w:highlight w:val="none"/>
        </w:rPr>
        <w:t>评审</w:t>
      </w:r>
      <w:r>
        <w:rPr>
          <w:rFonts w:hint="eastAsia" w:ascii="仿宋" w:hAnsi="仿宋" w:eastAsia="仿宋" w:cs="仿宋"/>
          <w:snapToGrid w:val="0"/>
          <w:color w:val="0000FF"/>
          <w:kern w:val="0"/>
          <w:sz w:val="24"/>
          <w:szCs w:val="44"/>
          <w:highlight w:val="none"/>
          <w:lang w:val="en-US" w:eastAsia="zh-CN"/>
        </w:rPr>
        <w:t>程序及</w:t>
      </w:r>
      <w:r>
        <w:rPr>
          <w:rFonts w:hint="eastAsia" w:ascii="仿宋" w:hAnsi="仿宋" w:eastAsia="仿宋" w:cs="仿宋"/>
          <w:snapToGrid w:val="0"/>
          <w:color w:val="0000FF"/>
          <w:kern w:val="0"/>
          <w:sz w:val="24"/>
          <w:szCs w:val="44"/>
          <w:highlight w:val="none"/>
        </w:rPr>
        <w:t>方法</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lang w:val="en-US" w:eastAsia="zh-CN"/>
        </w:rPr>
        <w:t>1</w:t>
      </w:r>
      <w:r>
        <w:rPr>
          <w:rFonts w:hint="eastAsia" w:ascii="仿宋" w:hAnsi="仿宋" w:eastAsia="仿宋" w:cs="仿宋"/>
          <w:color w:val="0000FF"/>
          <w:sz w:val="24"/>
          <w:szCs w:val="24"/>
          <w:highlight w:val="none"/>
        </w:rPr>
        <w:fldChar w:fldCharType="end"/>
      </w:r>
      <w:r>
        <w:rPr>
          <w:rFonts w:hint="eastAsia" w:ascii="仿宋" w:hAnsi="仿宋" w:eastAsia="仿宋" w:cs="仿宋"/>
          <w:color w:val="0000FF"/>
          <w:sz w:val="24"/>
          <w:szCs w:val="24"/>
          <w:highlight w:val="none"/>
          <w:lang w:val="en-US" w:eastAsia="zh-CN"/>
        </w:rPr>
        <w:t>2</w:t>
      </w:r>
    </w:p>
    <w:p w14:paraId="75750B99">
      <w:pPr>
        <w:pStyle w:val="12"/>
        <w:pageBreakBefore w:val="0"/>
        <w:tabs>
          <w:tab w:val="right" w:leader="dot" w:pos="9299"/>
        </w:tabs>
        <w:kinsoku/>
        <w:overflowPunct/>
        <w:bidi w:val="0"/>
        <w:spacing w:before="0" w:after="0" w:line="480" w:lineRule="auto"/>
        <w:textAlignment w:val="auto"/>
        <w:rPr>
          <w:rFonts w:hint="eastAsia" w:ascii="仿宋" w:hAnsi="仿宋" w:eastAsia="仿宋" w:cs="仿宋"/>
          <w:color w:val="0000FF"/>
          <w:sz w:val="24"/>
          <w:szCs w:val="24"/>
          <w:highlight w:val="none"/>
          <w:lang w:val="en-US" w:eastAsia="zh-CN"/>
        </w:rPr>
      </w:pPr>
      <w:r>
        <w:rPr>
          <w:rFonts w:hint="eastAsia" w:ascii="仿宋" w:hAnsi="仿宋" w:eastAsia="仿宋" w:cs="仿宋"/>
          <w:color w:val="0000FF"/>
          <w:sz w:val="24"/>
          <w:szCs w:val="24"/>
          <w:highlight w:val="none"/>
        </w:rPr>
        <w:fldChar w:fldCharType="begin"/>
      </w:r>
      <w:r>
        <w:rPr>
          <w:rFonts w:hint="eastAsia" w:ascii="仿宋" w:hAnsi="仿宋" w:eastAsia="仿宋" w:cs="仿宋"/>
          <w:color w:val="0000FF"/>
          <w:sz w:val="24"/>
          <w:szCs w:val="24"/>
          <w:highlight w:val="none"/>
        </w:rPr>
        <w:instrText xml:space="preserve"> HYPERLINK \l _Toc20473 </w:instrText>
      </w:r>
      <w:r>
        <w:rPr>
          <w:rFonts w:hint="eastAsia" w:ascii="仿宋" w:hAnsi="仿宋" w:eastAsia="仿宋" w:cs="仿宋"/>
          <w:color w:val="0000FF"/>
          <w:sz w:val="24"/>
          <w:szCs w:val="24"/>
          <w:highlight w:val="none"/>
        </w:rPr>
        <w:fldChar w:fldCharType="separate"/>
      </w:r>
      <w:r>
        <w:rPr>
          <w:rFonts w:hint="eastAsia" w:ascii="仿宋" w:hAnsi="仿宋" w:eastAsia="仿宋" w:cs="仿宋"/>
          <w:snapToGrid w:val="0"/>
          <w:color w:val="0000FF"/>
          <w:kern w:val="0"/>
          <w:sz w:val="24"/>
          <w:szCs w:val="44"/>
          <w:highlight w:val="none"/>
        </w:rPr>
        <w:t>第</w:t>
      </w:r>
      <w:r>
        <w:rPr>
          <w:rFonts w:hint="eastAsia" w:ascii="仿宋" w:hAnsi="仿宋" w:eastAsia="仿宋" w:cs="仿宋"/>
          <w:snapToGrid w:val="0"/>
          <w:color w:val="0000FF"/>
          <w:kern w:val="0"/>
          <w:sz w:val="24"/>
          <w:szCs w:val="44"/>
          <w:highlight w:val="none"/>
          <w:lang w:val="en-US" w:eastAsia="zh-CN"/>
        </w:rPr>
        <w:t>四</w:t>
      </w:r>
      <w:r>
        <w:rPr>
          <w:rFonts w:hint="eastAsia" w:ascii="仿宋" w:hAnsi="仿宋" w:eastAsia="仿宋" w:cs="仿宋"/>
          <w:snapToGrid w:val="0"/>
          <w:color w:val="0000FF"/>
          <w:kern w:val="0"/>
          <w:sz w:val="24"/>
          <w:szCs w:val="44"/>
          <w:highlight w:val="none"/>
        </w:rPr>
        <w:t xml:space="preserve">章 </w:t>
      </w:r>
      <w:r>
        <w:rPr>
          <w:rFonts w:hint="eastAsia" w:ascii="仿宋" w:hAnsi="仿宋" w:eastAsia="仿宋" w:cs="仿宋"/>
          <w:snapToGrid w:val="0"/>
          <w:color w:val="0000FF"/>
          <w:kern w:val="0"/>
          <w:sz w:val="24"/>
          <w:szCs w:val="44"/>
          <w:highlight w:val="none"/>
          <w:lang w:val="en-US" w:eastAsia="zh-CN"/>
        </w:rPr>
        <w:t xml:space="preserve"> </w:t>
      </w:r>
      <w:r>
        <w:rPr>
          <w:rFonts w:hint="eastAsia" w:ascii="仿宋" w:hAnsi="仿宋" w:eastAsia="仿宋" w:cs="仿宋"/>
          <w:snapToGrid w:val="0"/>
          <w:color w:val="0000FF"/>
          <w:kern w:val="0"/>
          <w:sz w:val="24"/>
          <w:szCs w:val="44"/>
          <w:highlight w:val="none"/>
        </w:rPr>
        <w:t>竞选文件格式</w:t>
      </w:r>
      <w:r>
        <w:rPr>
          <w:rFonts w:hint="eastAsia" w:ascii="仿宋" w:hAnsi="仿宋" w:eastAsia="仿宋" w:cs="仿宋"/>
          <w:color w:val="0000FF"/>
          <w:sz w:val="24"/>
          <w:szCs w:val="24"/>
          <w:highlight w:val="none"/>
        </w:rPr>
        <w:tab/>
      </w:r>
      <w:r>
        <w:rPr>
          <w:rFonts w:hint="eastAsia" w:ascii="仿宋" w:hAnsi="仿宋" w:eastAsia="仿宋" w:cs="仿宋"/>
          <w:color w:val="0000FF"/>
          <w:sz w:val="24"/>
          <w:szCs w:val="24"/>
          <w:highlight w:val="none"/>
        </w:rPr>
        <w:fldChar w:fldCharType="end"/>
      </w:r>
      <w:r>
        <w:rPr>
          <w:rFonts w:hint="eastAsia" w:ascii="仿宋" w:hAnsi="仿宋" w:eastAsia="仿宋" w:cs="仿宋"/>
          <w:color w:val="0000FF"/>
          <w:sz w:val="24"/>
          <w:szCs w:val="24"/>
          <w:highlight w:val="none"/>
          <w:lang w:val="en-US" w:eastAsia="zh-CN"/>
        </w:rPr>
        <w:t>15</w:t>
      </w:r>
    </w:p>
    <w:p w14:paraId="02D74D16">
      <w:pPr>
        <w:pStyle w:val="8"/>
        <w:keepNext w:val="0"/>
        <w:keepLines w:val="0"/>
        <w:pageBreakBefore w:val="0"/>
        <w:kinsoku/>
        <w:wordWrap/>
        <w:overflowPunct/>
        <w:topLinePunct w:val="0"/>
        <w:autoSpaceDE/>
        <w:autoSpaceDN/>
        <w:bidi w:val="0"/>
        <w:adjustRightInd/>
        <w:snapToGrid w:val="0"/>
        <w:spacing w:line="480" w:lineRule="auto"/>
        <w:ind w:left="0" w:leftChars="0" w:firstLine="490" w:firstLineChars="175"/>
        <w:textAlignment w:val="auto"/>
        <w:rPr>
          <w:rFonts w:hint="eastAsia" w:ascii="方正仿宋_GBK" w:hAnsi="宋体" w:eastAsiaTheme="minorEastAsia"/>
          <w:sz w:val="24"/>
          <w:lang w:val="en-US" w:eastAsia="zh-CN"/>
        </w:rPr>
      </w:pPr>
      <w:r>
        <w:rPr>
          <w:rFonts w:hint="eastAsia" w:ascii="仿宋" w:hAnsi="仿宋" w:eastAsia="仿宋" w:cs="仿宋"/>
          <w:color w:val="0000FF"/>
          <w:sz w:val="28"/>
          <w:szCs w:val="36"/>
          <w:highlight w:val="none"/>
        </w:rPr>
        <w:fldChar w:fldCharType="end"/>
      </w:r>
    </w:p>
    <w:p w14:paraId="73F5E578">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7DFD108">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C6731FF">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E2422BD">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1224F3B5">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E7DF1DC">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3B51370D">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4BF3AF9">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212A28BE">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2B90FE55">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4E10636">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ED4E80A">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1DD9D436">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2D80A87">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03F39CD6">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71C25624">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1DEF3FF4">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6874B77">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5D3556EE">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48C3D53B">
      <w:pPr>
        <w:pStyle w:val="8"/>
        <w:keepNext w:val="0"/>
        <w:keepLines w:val="0"/>
        <w:pageBreakBefore w:val="0"/>
        <w:kinsoku/>
        <w:wordWrap/>
        <w:overflowPunct/>
        <w:topLinePunct w:val="0"/>
        <w:autoSpaceDE/>
        <w:autoSpaceDN/>
        <w:bidi w:val="0"/>
        <w:adjustRightInd/>
        <w:snapToGrid w:val="0"/>
        <w:spacing w:line="300" w:lineRule="auto"/>
        <w:ind w:left="0" w:leftChars="0" w:firstLine="420" w:firstLineChars="175"/>
        <w:textAlignment w:val="auto"/>
        <w:rPr>
          <w:rFonts w:hint="eastAsia" w:ascii="方正仿宋_GBK" w:hAnsi="宋体" w:eastAsia="方正仿宋_GBK"/>
          <w:sz w:val="24"/>
        </w:rPr>
      </w:pPr>
    </w:p>
    <w:p w14:paraId="75C44B08">
      <w:pPr>
        <w:pStyle w:val="4"/>
        <w:pageBreakBefore w:val="0"/>
        <w:numPr>
          <w:ilvl w:val="0"/>
          <w:numId w:val="0"/>
        </w:numPr>
        <w:kinsoku/>
        <w:overflowPunct/>
        <w:bidi w:val="0"/>
        <w:spacing w:before="0" w:after="0" w:line="400" w:lineRule="exact"/>
        <w:jc w:val="center"/>
        <w:textAlignment w:val="auto"/>
        <w:outlineLvl w:val="0"/>
        <w:rPr>
          <w:rFonts w:hint="eastAsia" w:ascii="宋体" w:hAnsi="宋体" w:eastAsia="宋体" w:cs="宋体"/>
          <w:b/>
          <w:bCs/>
          <w:snapToGrid w:val="0"/>
          <w:color w:val="auto"/>
          <w:kern w:val="0"/>
          <w:sz w:val="32"/>
          <w:szCs w:val="32"/>
          <w:lang w:val="en-US" w:eastAsia="zh-CN" w:bidi="ar"/>
        </w:rPr>
      </w:pPr>
      <w:bookmarkStart w:id="0" w:name="_Toc509218691"/>
      <w:bookmarkStart w:id="1" w:name="_Toc26666"/>
      <w:bookmarkStart w:id="2" w:name="_Toc430530415"/>
      <w:bookmarkStart w:id="3" w:name="_Toc224103298"/>
      <w:bookmarkStart w:id="4" w:name="_Toc287607727"/>
      <w:bookmarkStart w:id="5" w:name="_Toc287620666"/>
      <w:bookmarkStart w:id="6" w:name="_Toc277082535"/>
      <w:bookmarkStart w:id="7" w:name="_Toc109032458"/>
      <w:bookmarkStart w:id="8" w:name="_Toc1889"/>
      <w:bookmarkStart w:id="9" w:name="_Toc27983215"/>
      <w:bookmarkStart w:id="10" w:name="OLE_LINK2"/>
    </w:p>
    <w:p w14:paraId="338A0689">
      <w:pPr>
        <w:pStyle w:val="4"/>
        <w:pageBreakBefore w:val="0"/>
        <w:numPr>
          <w:ilvl w:val="0"/>
          <w:numId w:val="0"/>
        </w:numPr>
        <w:kinsoku/>
        <w:overflowPunct/>
        <w:bidi w:val="0"/>
        <w:spacing w:before="0" w:after="0" w:line="400" w:lineRule="exact"/>
        <w:jc w:val="center"/>
        <w:textAlignment w:val="auto"/>
        <w:outlineLvl w:val="0"/>
        <w:rPr>
          <w:rFonts w:hint="eastAsia" w:ascii="宋体" w:hAnsi="宋体" w:eastAsia="宋体" w:cs="宋体"/>
          <w:b/>
          <w:bCs/>
          <w:snapToGrid w:val="0"/>
          <w:color w:val="auto"/>
          <w:kern w:val="0"/>
          <w:sz w:val="32"/>
          <w:szCs w:val="32"/>
          <w:lang w:val="en-US" w:eastAsia="zh-CN" w:bidi="ar"/>
        </w:rPr>
      </w:pPr>
    </w:p>
    <w:p w14:paraId="346A2066">
      <w:pPr>
        <w:pStyle w:val="4"/>
        <w:pageBreakBefore w:val="0"/>
        <w:numPr>
          <w:ilvl w:val="0"/>
          <w:numId w:val="0"/>
        </w:numPr>
        <w:kinsoku/>
        <w:overflowPunct/>
        <w:bidi w:val="0"/>
        <w:spacing w:before="0" w:after="0" w:line="400" w:lineRule="exact"/>
        <w:jc w:val="center"/>
        <w:textAlignment w:val="auto"/>
        <w:outlineLvl w:val="0"/>
        <w:rPr>
          <w:rFonts w:hint="eastAsia"/>
          <w:snapToGrid w:val="0"/>
          <w:color w:val="auto"/>
          <w:kern w:val="0"/>
          <w:sz w:val="32"/>
          <w:szCs w:val="32"/>
          <w:highlight w:val="none"/>
          <w:lang w:val="en-US" w:eastAsia="zh-CN"/>
        </w:rPr>
      </w:pPr>
      <w:r>
        <w:rPr>
          <w:rFonts w:hint="eastAsia" w:ascii="宋体" w:hAnsi="宋体" w:eastAsia="宋体" w:cs="宋体"/>
          <w:b/>
          <w:bCs/>
          <w:snapToGrid w:val="0"/>
          <w:color w:val="auto"/>
          <w:kern w:val="0"/>
          <w:sz w:val="32"/>
          <w:szCs w:val="32"/>
          <w:lang w:val="en-US" w:eastAsia="zh-CN" w:bidi="ar"/>
        </w:rPr>
        <w:t>第一章</w:t>
      </w:r>
      <w:r>
        <w:rPr>
          <w:rFonts w:hint="eastAsia" w:ascii="宋体"/>
          <w:snapToGrid w:val="0"/>
          <w:color w:val="auto"/>
          <w:kern w:val="0"/>
          <w:sz w:val="32"/>
          <w:szCs w:val="32"/>
          <w:highlight w:val="none"/>
        </w:rPr>
        <w:t xml:space="preserve"> </w:t>
      </w:r>
      <w:bookmarkEnd w:id="0"/>
      <w:bookmarkEnd w:id="1"/>
      <w:bookmarkEnd w:id="2"/>
      <w:bookmarkEnd w:id="3"/>
      <w:bookmarkEnd w:id="4"/>
      <w:bookmarkEnd w:id="5"/>
      <w:bookmarkEnd w:id="6"/>
      <w:bookmarkEnd w:id="7"/>
      <w:bookmarkEnd w:id="8"/>
      <w:bookmarkEnd w:id="9"/>
      <w:r>
        <w:rPr>
          <w:rFonts w:hint="eastAsia"/>
          <w:snapToGrid w:val="0"/>
          <w:color w:val="auto"/>
          <w:kern w:val="0"/>
          <w:sz w:val="32"/>
          <w:szCs w:val="32"/>
          <w:highlight w:val="none"/>
          <w:lang w:val="en-US" w:eastAsia="zh-CN"/>
        </w:rPr>
        <w:t>供应商须知</w:t>
      </w:r>
    </w:p>
    <w:bookmarkEnd w:id="10"/>
    <w:p w14:paraId="05357A02">
      <w:pPr>
        <w:keepNext w:val="0"/>
        <w:keepLines w:val="0"/>
        <w:pageBreakBefore w:val="0"/>
        <w:numPr>
          <w:ilvl w:val="0"/>
          <w:numId w:val="0"/>
        </w:numPr>
        <w:kinsoku/>
        <w:wordWrap/>
        <w:overflowPunct/>
        <w:topLinePunct w:val="0"/>
        <w:autoSpaceDE/>
        <w:autoSpaceDN/>
        <w:bidi w:val="0"/>
        <w:adjustRightInd/>
        <w:spacing w:line="336" w:lineRule="auto"/>
        <w:ind w:firstLine="562" w:firstLineChars="200"/>
        <w:textAlignment w:val="auto"/>
        <w:rPr>
          <w:rFonts w:hint="eastAsia" w:ascii="仿宋" w:hAnsi="仿宋" w:eastAsia="仿宋" w:cs="仿宋"/>
          <w:b/>
          <w:bCs/>
          <w:snapToGrid w:val="0"/>
          <w:color w:val="auto"/>
          <w:kern w:val="2"/>
          <w:sz w:val="28"/>
          <w:szCs w:val="28"/>
          <w:highlight w:val="none"/>
          <w:lang w:val="en-US" w:eastAsia="zh-CN" w:bidi="ar-SA"/>
        </w:rPr>
      </w:pPr>
      <w:r>
        <w:rPr>
          <w:rFonts w:hint="eastAsia" w:ascii="仿宋" w:hAnsi="仿宋" w:eastAsia="仿宋" w:cs="仿宋"/>
          <w:b/>
          <w:bCs/>
          <w:snapToGrid w:val="0"/>
          <w:color w:val="auto"/>
          <w:kern w:val="2"/>
          <w:sz w:val="28"/>
          <w:szCs w:val="28"/>
          <w:highlight w:val="none"/>
          <w:lang w:val="en-US" w:eastAsia="zh-CN" w:bidi="ar-SA"/>
        </w:rPr>
        <w:t>一、报名事项</w:t>
      </w:r>
    </w:p>
    <w:p w14:paraId="00FC167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（一）报名时间及地点：</w:t>
      </w:r>
    </w:p>
    <w:p w14:paraId="3C32D7FB">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b/>
          <w:bCs/>
          <w:sz w:val="28"/>
          <w:szCs w:val="28"/>
          <w:lang w:val="en-US" w:eastAsia="zh-CN"/>
        </w:rPr>
        <w:t>报名时间</w:t>
      </w:r>
      <w:r>
        <w:rPr>
          <w:rFonts w:hint="eastAsia" w:ascii="仿宋" w:hAnsi="仿宋" w:eastAsia="仿宋" w:cs="仿宋"/>
          <w:sz w:val="28"/>
          <w:szCs w:val="28"/>
          <w:lang w:val="en-US" w:eastAsia="zh-CN"/>
        </w:rPr>
        <w:t>：</w:t>
      </w:r>
      <w:r>
        <w:rPr>
          <w:rFonts w:hint="eastAsia" w:ascii="仿宋" w:hAnsi="仿宋" w:eastAsia="仿宋" w:cs="仿宋"/>
          <w:color w:val="FF0000"/>
          <w:sz w:val="28"/>
          <w:szCs w:val="28"/>
          <w:lang w:val="en-US" w:eastAsia="zh-CN"/>
        </w:rPr>
        <w:t>2026年9月9日至2026年9月15日</w:t>
      </w:r>
      <w:r>
        <w:rPr>
          <w:rFonts w:hint="eastAsia" w:ascii="仿宋" w:hAnsi="仿宋" w:eastAsia="仿宋" w:cs="仿宋"/>
          <w:color w:val="auto"/>
          <w:sz w:val="28"/>
          <w:szCs w:val="28"/>
          <w:lang w:val="en-US" w:eastAsia="zh-CN"/>
        </w:rPr>
        <w:t>（节</w:t>
      </w:r>
      <w:r>
        <w:rPr>
          <w:rFonts w:hint="eastAsia" w:ascii="仿宋" w:hAnsi="仿宋" w:eastAsia="仿宋" w:cs="仿宋"/>
          <w:sz w:val="28"/>
          <w:szCs w:val="28"/>
          <w:lang w:val="en-US" w:eastAsia="zh-CN"/>
        </w:rPr>
        <w:t>假日除外），每天上午8:30～11:30，下午2:30～5:00，供应商必须在规定时间内提交相关资质及报名表（电子版）（需要加盖报名供应商的公章），逾期不再受理。如供应商需对报名材料及资质进行修改、补充，也须在报名时间内完成，逾期不再受理。</w:t>
      </w:r>
    </w:p>
    <w:p w14:paraId="6466D07C">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color w:val="000000"/>
          <w:sz w:val="28"/>
          <w:szCs w:val="28"/>
          <w:lang w:val="en-US" w:eastAsia="zh-CN"/>
        </w:rPr>
        <w:t>2.</w:t>
      </w:r>
      <w:r>
        <w:rPr>
          <w:rFonts w:hint="eastAsia" w:ascii="仿宋" w:hAnsi="仿宋" w:eastAsia="仿宋" w:cs="仿宋"/>
          <w:b/>
          <w:bCs/>
          <w:sz w:val="28"/>
          <w:szCs w:val="28"/>
          <w:lang w:val="en-US" w:eastAsia="zh-CN"/>
        </w:rPr>
        <w:t>报名地点</w:t>
      </w:r>
      <w:r>
        <w:rPr>
          <w:rFonts w:hint="eastAsia" w:ascii="仿宋" w:hAnsi="仿宋" w:eastAsia="仿宋" w:cs="仿宋"/>
          <w:sz w:val="28"/>
          <w:szCs w:val="28"/>
          <w:lang w:val="en-US" w:eastAsia="zh-CN"/>
        </w:rPr>
        <w:t>：重庆市红十字会医院三号楼七楼后勤保障科（医学装备科）或者在上述时间范围内将报名表EXCEL版及所有纸质材料扫描后的PDF版（文件命名为：</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"mailto:2026HCLX001+投标人名称）发送至邮箱hhyyhqbzk@163.com（纸质材料包括报名表表一、表二，并放置于资质材料之前）。" </w:instrText>
      </w:r>
      <w:r>
        <w:rPr>
          <w:rFonts w:hint="eastAsia" w:ascii="仿宋" w:hAnsi="仿宋" w:eastAsia="仿宋" w:cs="仿宋"/>
          <w:sz w:val="28"/>
          <w:szCs w:val="28"/>
          <w:lang w:val="en-US" w:eastAsia="zh-CN"/>
        </w:rPr>
        <w:fldChar w:fldCharType="separate"/>
      </w:r>
      <w:r>
        <w:rPr>
          <w:rStyle w:val="19"/>
          <w:rFonts w:hint="eastAsia" w:ascii="仿宋" w:hAnsi="仿宋" w:eastAsia="仿宋" w:cs="仿宋"/>
          <w:sz w:val="28"/>
          <w:szCs w:val="28"/>
          <w:lang w:val="en-US" w:eastAsia="zh-CN"/>
        </w:rPr>
        <w:t>2026HCLX001(第二次）+投标人名称；发送至邮箱hhyyhqbzk@163.com（纸质材料包括报名表表一、表二，并放置于资质材料之前）。</w:t>
      </w:r>
      <w:r>
        <w:rPr>
          <w:rFonts w:hint="eastAsia" w:ascii="仿宋" w:hAnsi="仿宋" w:eastAsia="仿宋" w:cs="仿宋"/>
          <w:sz w:val="28"/>
          <w:szCs w:val="28"/>
          <w:lang w:val="en-US" w:eastAsia="zh-CN"/>
        </w:rPr>
        <w:fldChar w:fldCharType="end"/>
      </w:r>
    </w:p>
    <w:p w14:paraId="566BB27C">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联系人：罗老师   联系方式：15683681835/88519215</w:t>
      </w:r>
    </w:p>
    <w:p w14:paraId="3150144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（二）竞选文件的份数及要求：</w:t>
      </w:r>
    </w:p>
    <w:p w14:paraId="277B48EE">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1.竞选文件正本1份</w:t>
      </w:r>
      <w:r>
        <w:rPr>
          <w:rFonts w:hint="eastAsia" w:ascii="仿宋" w:hAnsi="仿宋" w:eastAsia="仿宋" w:cs="仿宋"/>
          <w:color w:val="FF0000"/>
          <w:sz w:val="28"/>
          <w:szCs w:val="28"/>
          <w:lang w:val="en-US" w:eastAsia="zh-CN"/>
        </w:rPr>
        <w:t>（供应商自留备查）</w:t>
      </w:r>
      <w:r>
        <w:rPr>
          <w:rFonts w:hint="eastAsia" w:ascii="仿宋" w:hAnsi="仿宋" w:eastAsia="仿宋" w:cs="仿宋"/>
          <w:color w:val="000000"/>
          <w:sz w:val="28"/>
          <w:szCs w:val="28"/>
          <w:lang w:val="en-US" w:eastAsia="zh-CN"/>
        </w:rPr>
        <w:t>、电子版形式1份。电子文档内容包括《耗材遴选采购报名表》及所有正本纸质资料扫描后的PDF版，PDF文本应与纸质文件正本一致，加盖</w:t>
      </w:r>
      <w:r>
        <w:rPr>
          <w:rFonts w:hint="eastAsia" w:ascii="仿宋" w:hAnsi="仿宋" w:eastAsia="仿宋" w:cs="仿宋"/>
          <w:sz w:val="28"/>
          <w:szCs w:val="28"/>
          <w:lang w:val="en-US" w:eastAsia="zh-CN"/>
        </w:rPr>
        <w:t>报名供应商的公章</w:t>
      </w:r>
      <w:r>
        <w:rPr>
          <w:rFonts w:hint="eastAsia" w:ascii="仿宋" w:hAnsi="仿宋" w:eastAsia="仿宋" w:cs="仿宋"/>
          <w:color w:val="000000"/>
          <w:sz w:val="28"/>
          <w:szCs w:val="28"/>
          <w:lang w:val="en-US" w:eastAsia="zh-CN"/>
        </w:rPr>
        <w:t>。</w:t>
      </w:r>
    </w:p>
    <w:p w14:paraId="2E0E9902">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采购人在竞选有效期内及合同签订前均有权对供应商提供的资料（证明材料和证件的原件或复印件）进行核实。若发现弄虚作假，按相关规定取消其中选资格，并按相关法律法规处理，供应商承担因此造成的相关责任并赔偿相应损失。</w:t>
      </w:r>
    </w:p>
    <w:p w14:paraId="6A660DED">
      <w:pPr>
        <w:pStyle w:val="8"/>
        <w:keepNext w:val="0"/>
        <w:keepLines w:val="0"/>
        <w:pageBreakBefore w:val="0"/>
        <w:kinsoku/>
        <w:wordWrap/>
        <w:overflowPunct/>
        <w:topLinePunct w:val="0"/>
        <w:autoSpaceDE/>
        <w:autoSpaceDN/>
        <w:bidi w:val="0"/>
        <w:adjustRightInd/>
        <w:snapToGrid w:val="0"/>
        <w:spacing w:line="336" w:lineRule="auto"/>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3.资格条件详见第三章评审程序及方法。</w:t>
      </w:r>
    </w:p>
    <w:p w14:paraId="73BA2A7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（三）二次遴选采购公告的情形：</w:t>
      </w:r>
    </w:p>
    <w:p w14:paraId="167591E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对于第一次挂网不足3家供应商报名的，采购人会进行二次挂网。对于已经报名成功的供应商，无需在二次挂网期间再次报名。对于未报名或报名不成功的供应商，可在二次挂网期间进行报名。</w:t>
      </w:r>
    </w:p>
    <w:p w14:paraId="4F8E78A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（四）其他：</w:t>
      </w:r>
    </w:p>
    <w:p w14:paraId="1BE6054C">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1.本项目支持部分产品报名。</w:t>
      </w:r>
    </w:p>
    <w:p w14:paraId="7795ACF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本项目的补遗文件（如果有）一律在在重庆市红十字会医院（江北区人民医院）官网（https://www.cqshszhyy.cn/）上发布，请各供应商注意下载；无论供应商下载与否，均视同供应商已知晓本项目补遗文件（如果有）的内容。</w:t>
      </w:r>
    </w:p>
    <w:p w14:paraId="5AE5494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3.超过响应文件截止时间递交的响应文件，恕不接收。</w:t>
      </w:r>
    </w:p>
    <w:p w14:paraId="25B4125A">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4.采购费用：无论采购结果如何，供应商参与本项目的所有费用均应由供应商自行承担。</w:t>
      </w:r>
    </w:p>
    <w:p w14:paraId="3DFF0CE4">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5.实际采购产品和数量以采购人向供应商发送的送货通知为准。</w:t>
      </w:r>
    </w:p>
    <w:p w14:paraId="0B7321BE">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Autospacing="0" w:afterAutospacing="0" w:line="336" w:lineRule="auto"/>
        <w:ind w:right="0"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6.本项目不接受联合体报名，不允许合同分包、转包。</w:t>
      </w:r>
    </w:p>
    <w:p w14:paraId="7058540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5BCAD0D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53BB434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0EFF1F7D">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D02D68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7A51C8D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3EEC9CEB">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D15F03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58FBBCA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61045FB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0199F059">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D34825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464D826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3FF264C5">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1AE95FB6">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3FA523E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Autospacing="0" w:line="300" w:lineRule="auto"/>
        <w:ind w:right="0"/>
        <w:textAlignment w:val="auto"/>
        <w:rPr>
          <w:rFonts w:hint="eastAsia" w:ascii="方正小标宋_GBK" w:hAnsi="方正小标宋_GBK" w:eastAsia="方正小标宋_GBK" w:cs="方正小标宋_GBK"/>
          <w:color w:val="auto"/>
          <w:spacing w:val="-20"/>
          <w:kern w:val="2"/>
          <w:sz w:val="30"/>
          <w:szCs w:val="30"/>
          <w:lang w:val="en-US" w:eastAsia="zh-CN"/>
        </w:rPr>
      </w:pPr>
    </w:p>
    <w:p w14:paraId="7F3A4692">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exact"/>
        <w:jc w:val="both"/>
        <w:textAlignment w:val="auto"/>
        <w:outlineLvl w:val="0"/>
        <w:rPr>
          <w:rFonts w:hint="eastAsia" w:ascii="宋体" w:hAnsi="宋体" w:eastAsia="宋体" w:cs="宋体"/>
          <w:snapToGrid w:val="0"/>
          <w:color w:val="auto"/>
          <w:kern w:val="0"/>
          <w:sz w:val="32"/>
          <w:szCs w:val="32"/>
          <w:highlight w:val="none"/>
          <w:lang w:val="en-US" w:eastAsia="zh-CN"/>
        </w:rPr>
      </w:pPr>
    </w:p>
    <w:p w14:paraId="1ACFEED4">
      <w:pPr>
        <w:rPr>
          <w:rFonts w:hint="eastAsia"/>
          <w:lang w:val="en-US" w:eastAsia="zh-CN"/>
        </w:rPr>
      </w:pPr>
    </w:p>
    <w:p w14:paraId="2736EB29">
      <w:pPr>
        <w:pStyle w:val="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exact"/>
        <w:jc w:val="center"/>
        <w:textAlignment w:val="auto"/>
        <w:outlineLvl w:val="0"/>
        <w:rPr>
          <w:rFonts w:hint="eastAsia" w:ascii="宋体" w:hAnsi="宋体" w:eastAsia="宋体" w:cs="宋体"/>
          <w:snapToGrid w:val="0"/>
          <w:color w:val="auto"/>
          <w:kern w:val="0"/>
          <w:sz w:val="32"/>
          <w:szCs w:val="32"/>
          <w:highlight w:val="none"/>
          <w:lang w:val="en-US" w:eastAsia="zh-CN"/>
        </w:rPr>
      </w:pPr>
      <w:r>
        <w:rPr>
          <w:rFonts w:hint="eastAsia" w:ascii="宋体" w:hAnsi="宋体" w:eastAsia="宋体" w:cs="宋体"/>
          <w:b/>
          <w:bCs/>
          <w:snapToGrid w:val="0"/>
          <w:color w:val="auto"/>
          <w:kern w:val="0"/>
          <w:sz w:val="32"/>
          <w:szCs w:val="32"/>
          <w:lang w:val="en-US" w:eastAsia="zh-CN" w:bidi="ar"/>
        </w:rPr>
        <w:t>第二章</w:t>
      </w:r>
      <w:r>
        <w:rPr>
          <w:rFonts w:hint="eastAsia" w:ascii="宋体" w:hAnsi="宋体" w:eastAsia="宋体" w:cs="宋体"/>
          <w:snapToGrid w:val="0"/>
          <w:color w:val="auto"/>
          <w:kern w:val="0"/>
          <w:sz w:val="32"/>
          <w:szCs w:val="32"/>
          <w:highlight w:val="none"/>
          <w:lang w:val="en-US" w:eastAsia="zh-CN"/>
        </w:rPr>
        <w:t xml:space="preserve"> 采购需求</w:t>
      </w:r>
    </w:p>
    <w:p w14:paraId="45A8B2F3">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36" w:lineRule="auto"/>
        <w:ind w:right="0" w:firstLine="560" w:firstLineChars="200"/>
        <w:textAlignment w:val="auto"/>
        <w:rPr>
          <w:rFonts w:hint="eastAsia" w:ascii="仿宋" w:hAnsi="仿宋" w:eastAsia="仿宋" w:cs="仿宋"/>
          <w:b w:val="0"/>
          <w:bCs w:val="0"/>
          <w:kern w:val="44"/>
          <w:sz w:val="28"/>
          <w:szCs w:val="28"/>
          <w:lang w:val="en-US" w:eastAsia="zh-CN" w:bidi="ar-SA"/>
        </w:rPr>
      </w:pPr>
      <w:r>
        <w:rPr>
          <w:rFonts w:hint="eastAsia" w:ascii="仿宋" w:hAnsi="仿宋" w:eastAsia="仿宋" w:cs="仿宋"/>
          <w:b w:val="0"/>
          <w:bCs w:val="0"/>
          <w:kern w:val="44"/>
          <w:sz w:val="28"/>
          <w:szCs w:val="28"/>
          <w:lang w:val="en-US" w:eastAsia="zh-CN" w:bidi="ar-SA"/>
        </w:rPr>
        <w:t>（供应商提供“实质性响应承诺函”（见格式文件））</w:t>
      </w:r>
    </w:p>
    <w:p w14:paraId="5B0525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exact"/>
        <w:ind w:firstLine="562" w:firstLineChars="200"/>
        <w:textAlignment w:val="auto"/>
        <w:rPr>
          <w:rFonts w:hint="eastAsia" w:ascii="仿宋" w:hAnsi="仿宋" w:eastAsia="仿宋" w:cs="仿宋"/>
          <w:b/>
          <w:bCs/>
          <w:snapToGrid w:val="0"/>
          <w:color w:val="auto"/>
          <w:kern w:val="2"/>
          <w:sz w:val="28"/>
          <w:szCs w:val="28"/>
          <w:highlight w:val="none"/>
          <w:lang w:val="en-US" w:eastAsia="zh-CN" w:bidi="ar-SA"/>
        </w:rPr>
      </w:pPr>
      <w:r>
        <w:rPr>
          <w:rFonts w:hint="eastAsia" w:ascii="仿宋" w:hAnsi="仿宋" w:eastAsia="仿宋" w:cs="仿宋"/>
          <w:b/>
          <w:bCs/>
          <w:snapToGrid w:val="0"/>
          <w:color w:val="auto"/>
          <w:kern w:val="2"/>
          <w:sz w:val="28"/>
          <w:szCs w:val="28"/>
          <w:highlight w:val="none"/>
          <w:lang w:val="en-US" w:eastAsia="zh-CN" w:bidi="ar-SA"/>
        </w:rPr>
        <w:t>一、产品目录及参数要求等</w:t>
      </w:r>
    </w:p>
    <w:tbl>
      <w:tblPr>
        <w:tblStyle w:val="15"/>
        <w:tblpPr w:leftFromText="180" w:rightFromText="180" w:vertAnchor="text" w:horzAnchor="page" w:tblpXSpec="center" w:tblpY="431"/>
        <w:tblOverlap w:val="never"/>
        <w:tblW w:w="100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
        <w:gridCol w:w="1084"/>
        <w:gridCol w:w="2283"/>
        <w:gridCol w:w="3917"/>
        <w:gridCol w:w="933"/>
        <w:gridCol w:w="1367"/>
      </w:tblGrid>
      <w:tr w14:paraId="17A8C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vAlign w:val="center"/>
          </w:tcPr>
          <w:p w14:paraId="71F54E7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1"/>
                <w:szCs w:val="21"/>
                <w:u w:val="none"/>
                <w:lang w:val="en-US" w:eastAsia="zh-CN" w:bidi="ar"/>
              </w:rPr>
            </w:pPr>
            <w:r>
              <w:rPr>
                <w:rFonts w:hint="eastAsia" w:asciiTheme="minorEastAsia" w:hAnsiTheme="minorEastAsia" w:cstheme="minorEastAsia"/>
                <w:b/>
                <w:bCs/>
                <w:i w:val="0"/>
                <w:iCs w:val="0"/>
                <w:color w:val="auto"/>
                <w:kern w:val="0"/>
                <w:sz w:val="21"/>
                <w:szCs w:val="21"/>
                <w:u w:val="none"/>
                <w:lang w:val="en-US" w:eastAsia="zh-CN" w:bidi="ar"/>
              </w:rPr>
              <w:t>序号</w:t>
            </w:r>
          </w:p>
        </w:tc>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14:paraId="392C716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产品名称</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2F1D23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基本用途</w:t>
            </w:r>
          </w:p>
        </w:tc>
        <w:tc>
          <w:tcPr>
            <w:tcW w:w="3917" w:type="dxa"/>
            <w:tcBorders>
              <w:top w:val="single" w:color="auto" w:sz="4" w:space="0"/>
              <w:left w:val="single" w:color="auto" w:sz="4" w:space="0"/>
              <w:bottom w:val="single" w:color="auto" w:sz="4" w:space="0"/>
              <w:right w:val="single" w:color="auto" w:sz="4" w:space="0"/>
            </w:tcBorders>
            <w:shd w:val="clear" w:color="auto" w:fill="auto"/>
            <w:vAlign w:val="center"/>
          </w:tcPr>
          <w:p w14:paraId="76448A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功能/参数要求</w:t>
            </w:r>
          </w:p>
        </w:tc>
        <w:tc>
          <w:tcPr>
            <w:tcW w:w="933" w:type="dxa"/>
            <w:tcBorders>
              <w:top w:val="single" w:color="auto" w:sz="4" w:space="0"/>
              <w:left w:val="single" w:color="auto" w:sz="4" w:space="0"/>
              <w:bottom w:val="single" w:color="auto" w:sz="4" w:space="0"/>
              <w:right w:val="single" w:color="auto" w:sz="4" w:space="0"/>
            </w:tcBorders>
            <w:shd w:val="clear" w:color="auto" w:fill="auto"/>
            <w:vAlign w:val="center"/>
          </w:tcPr>
          <w:p w14:paraId="50D172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使用科室</w:t>
            </w:r>
          </w:p>
        </w:tc>
        <w:tc>
          <w:tcPr>
            <w:tcW w:w="1367" w:type="dxa"/>
            <w:tcBorders>
              <w:top w:val="single" w:color="auto" w:sz="4" w:space="0"/>
              <w:left w:val="single" w:color="auto" w:sz="4" w:space="0"/>
              <w:bottom w:val="single" w:color="auto" w:sz="4" w:space="0"/>
              <w:right w:val="single" w:color="auto" w:sz="4" w:space="0"/>
            </w:tcBorders>
            <w:shd w:val="clear" w:color="auto" w:fill="auto"/>
            <w:vAlign w:val="center"/>
          </w:tcPr>
          <w:p w14:paraId="30AC37D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1"/>
                <w:szCs w:val="21"/>
                <w:u w:val="none"/>
                <w:lang w:val="en-US" w:eastAsia="zh-CN" w:bidi="ar"/>
              </w:rPr>
            </w:pPr>
            <w:r>
              <w:rPr>
                <w:rFonts w:hint="eastAsia" w:asciiTheme="minorEastAsia" w:hAnsiTheme="minorEastAsia" w:eastAsiaTheme="minorEastAsia" w:cstheme="minorEastAsia"/>
                <w:b/>
                <w:bCs/>
                <w:i w:val="0"/>
                <w:iCs w:val="0"/>
                <w:color w:val="auto"/>
                <w:kern w:val="0"/>
                <w:sz w:val="21"/>
                <w:szCs w:val="21"/>
                <w:u w:val="none"/>
                <w:lang w:val="en-US" w:eastAsia="zh-CN" w:bidi="ar"/>
              </w:rPr>
              <w:t>备注</w:t>
            </w:r>
          </w:p>
        </w:tc>
      </w:tr>
      <w:tr w14:paraId="36C86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EDB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9B4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透析型人工肾一次性使用血液回路导管</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6AEE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用于血液透析时作为血液通道。</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9D3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1.由动脉侧、静脉侧回路组成。</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主要部件包括：各种接头、采样口、冲洗分支管、泵管、肝素分支管、气体捕获器、传感器保护器。</w:t>
            </w:r>
            <w:r>
              <w:rPr>
                <w:rStyle w:val="25"/>
                <w:rFonts w:hint="eastAsia" w:ascii="仿宋" w:hAnsi="仿宋" w:eastAsia="仿宋" w:cs="仿宋"/>
                <w:color w:val="auto"/>
                <w:sz w:val="21"/>
                <w:szCs w:val="21"/>
                <w:lang w:val="en-US" w:eastAsia="zh-CN" w:bidi="ar"/>
              </w:rPr>
              <w:t xml:space="preserve">                                                  3.</w:t>
            </w:r>
            <w:r>
              <w:rPr>
                <w:rFonts w:hint="eastAsia" w:ascii="仿宋" w:hAnsi="仿宋" w:eastAsia="仿宋" w:cs="仿宋"/>
                <w:i w:val="0"/>
                <w:color w:val="auto"/>
                <w:kern w:val="0"/>
                <w:sz w:val="21"/>
                <w:szCs w:val="21"/>
                <w:u w:val="none"/>
                <w:lang w:val="en-US" w:eastAsia="zh-CN" w:bidi="ar"/>
              </w:rPr>
              <w:t>材质为医用级高分子材料：聚氯乙烯、丙烯腈</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丁二烯</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苯乙烯共聚物（</w:t>
            </w:r>
            <w:r>
              <w:rPr>
                <w:rStyle w:val="25"/>
                <w:rFonts w:hint="eastAsia" w:ascii="仿宋" w:hAnsi="仿宋" w:eastAsia="仿宋" w:cs="仿宋"/>
                <w:color w:val="auto"/>
                <w:sz w:val="21"/>
                <w:szCs w:val="21"/>
                <w:lang w:val="en-US" w:eastAsia="zh-CN" w:bidi="ar"/>
              </w:rPr>
              <w:t>ABS</w:t>
            </w:r>
            <w:r>
              <w:rPr>
                <w:rFonts w:hint="eastAsia" w:ascii="仿宋" w:hAnsi="仿宋" w:eastAsia="仿宋" w:cs="仿宋"/>
                <w:i w:val="0"/>
                <w:color w:val="auto"/>
                <w:kern w:val="0"/>
                <w:sz w:val="21"/>
                <w:szCs w:val="21"/>
                <w:u w:val="none"/>
                <w:lang w:val="en-US" w:eastAsia="zh-CN" w:bidi="ar"/>
              </w:rPr>
              <w:t>）、聚碳酸酯、聚甲醛、聚丙烯、聚乙烯。</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E49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273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试剂耗材适配健帆DX-10血液净化机</w:t>
            </w:r>
          </w:p>
        </w:tc>
      </w:tr>
      <w:tr w14:paraId="1E6B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E161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8D5B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空心纤维血液透析滤过器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899E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一次性使用于急性透析治疗，包括机器辅助进行的。连续性静脉</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静脉血液滤过，血液透析以及血液透析滤过</w:t>
            </w:r>
            <w:r>
              <w:rPr>
                <w:rStyle w:val="25"/>
                <w:rFonts w:hint="eastAsia" w:ascii="仿宋" w:hAnsi="仿宋" w:eastAsia="仿宋" w:cs="仿宋"/>
                <w:color w:val="auto"/>
                <w:sz w:val="21"/>
                <w:szCs w:val="21"/>
                <w:lang w:val="en-US" w:eastAsia="zh-CN" w:bidi="ar"/>
              </w:rPr>
              <w:t>(CVVH</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CVVHD</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CVVHDF)</w:t>
            </w:r>
            <w:r>
              <w:rPr>
                <w:rFonts w:hint="eastAsia" w:ascii="仿宋" w:hAnsi="仿宋" w:eastAsia="仿宋" w:cs="仿宋"/>
                <w:i w:val="0"/>
                <w:color w:val="auto"/>
                <w:kern w:val="0"/>
                <w:sz w:val="21"/>
                <w:szCs w:val="21"/>
                <w:u w:val="none"/>
                <w:lang w:val="en-US" w:eastAsia="zh-CN" w:bidi="ar"/>
              </w:rPr>
              <w:t>。也适用于非机器辅助的连续性动脉</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静脉血液滤过或血液透析</w:t>
            </w:r>
            <w:r>
              <w:rPr>
                <w:rStyle w:val="25"/>
                <w:rFonts w:hint="eastAsia" w:ascii="仿宋" w:hAnsi="仿宋" w:eastAsia="仿宋" w:cs="仿宋"/>
                <w:color w:val="auto"/>
                <w:sz w:val="21"/>
                <w:szCs w:val="21"/>
                <w:lang w:val="en-US" w:eastAsia="zh-CN" w:bidi="ar"/>
              </w:rPr>
              <w:t>(CAVH</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CAVHD</w:t>
            </w:r>
            <w:r>
              <w:rPr>
                <w:rFonts w:hint="eastAsia" w:ascii="仿宋" w:hAnsi="仿宋" w:eastAsia="仿宋" w:cs="仿宋"/>
                <w:i w:val="0"/>
                <w:color w:val="auto"/>
                <w:kern w:val="0"/>
                <w:sz w:val="21"/>
                <w:szCs w:val="21"/>
                <w:u w:val="none"/>
                <w:lang w:val="en-US" w:eastAsia="zh-CN" w:bidi="ar"/>
              </w:rPr>
              <w:t>）。</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CD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1.由透析膜、外壳和顶盖、封装材料、密封环、血液保护帽和透析液保护帽组成。</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膜材料</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聚砜纤维膜</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外壳和顶盖</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聚碳酸酯</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封装材料</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聚氨酯</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密封环</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硅树脂</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血液保护帽和透析液保护帽</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聚丙烯。</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经灭菌，一次性使用。</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4.</w:t>
            </w:r>
            <w:r>
              <w:rPr>
                <w:rFonts w:hint="eastAsia" w:ascii="仿宋" w:hAnsi="仿宋" w:eastAsia="仿宋" w:cs="仿宋"/>
                <w:i w:val="0"/>
                <w:color w:val="auto"/>
                <w:kern w:val="0"/>
                <w:sz w:val="21"/>
                <w:szCs w:val="21"/>
                <w:u w:val="none"/>
                <w:lang w:val="en-US" w:eastAsia="zh-CN" w:bidi="ar"/>
              </w:rPr>
              <w:t>血流量范围：</w:t>
            </w:r>
            <w:r>
              <w:rPr>
                <w:rStyle w:val="25"/>
                <w:rFonts w:hint="eastAsia" w:ascii="仿宋" w:hAnsi="仿宋" w:eastAsia="仿宋" w:cs="仿宋"/>
                <w:color w:val="auto"/>
                <w:sz w:val="21"/>
                <w:szCs w:val="21"/>
                <w:lang w:val="en-US" w:eastAsia="zh-CN" w:bidi="ar"/>
              </w:rPr>
              <w:t>100-350mL/min。</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5.</w:t>
            </w:r>
            <w:r>
              <w:rPr>
                <w:rFonts w:hint="eastAsia" w:ascii="仿宋" w:hAnsi="仿宋" w:eastAsia="仿宋" w:cs="仿宋"/>
                <w:i w:val="0"/>
                <w:color w:val="auto"/>
                <w:kern w:val="0"/>
                <w:sz w:val="21"/>
                <w:szCs w:val="21"/>
                <w:u w:val="none"/>
                <w:lang w:val="en-US" w:eastAsia="zh-CN" w:bidi="ar"/>
              </w:rPr>
              <w:t>最大透析液流量</w:t>
            </w:r>
            <w:r>
              <w:rPr>
                <w:rStyle w:val="25"/>
                <w:rFonts w:hint="eastAsia" w:ascii="仿宋" w:hAnsi="仿宋" w:eastAsia="仿宋" w:cs="仿宋"/>
                <w:color w:val="auto"/>
                <w:sz w:val="21"/>
                <w:szCs w:val="21"/>
                <w:lang w:val="en-US" w:eastAsia="zh-CN" w:bidi="ar"/>
              </w:rPr>
              <w:t>≥500mL/min。</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6.</w:t>
            </w:r>
            <w:r>
              <w:rPr>
                <w:rFonts w:hint="eastAsia" w:ascii="仿宋" w:hAnsi="仿宋" w:eastAsia="仿宋" w:cs="仿宋"/>
                <w:i w:val="0"/>
                <w:color w:val="auto"/>
                <w:kern w:val="0"/>
                <w:sz w:val="21"/>
                <w:szCs w:val="21"/>
                <w:u w:val="none"/>
                <w:lang w:val="en-US" w:eastAsia="zh-CN" w:bidi="ar"/>
              </w:rPr>
              <w:t>有效膜面积</w:t>
            </w:r>
            <w:r>
              <w:rPr>
                <w:rStyle w:val="25"/>
                <w:rFonts w:hint="eastAsia" w:ascii="仿宋" w:hAnsi="仿宋" w:eastAsia="仿宋" w:cs="仿宋"/>
                <w:color w:val="auto"/>
                <w:sz w:val="21"/>
                <w:szCs w:val="21"/>
                <w:lang w:val="en-US" w:eastAsia="zh-CN" w:bidi="ar"/>
              </w:rPr>
              <w:t>≥1.4</w:t>
            </w:r>
            <w:r>
              <w:rPr>
                <w:rFonts w:hint="eastAsia" w:ascii="仿宋" w:hAnsi="仿宋" w:eastAsia="仿宋" w:cs="仿宋"/>
                <w:i w:val="0"/>
                <w:color w:val="auto"/>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42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4CC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试剂耗材适配健帆DX-10血液净化机</w:t>
            </w:r>
          </w:p>
        </w:tc>
      </w:tr>
      <w:tr w14:paraId="0BD9B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797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04</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EE6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聚砜膜透析滤过器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8880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基本用途</w:t>
            </w:r>
            <w:r>
              <w:rPr>
                <w:rStyle w:val="25"/>
                <w:rFonts w:hint="eastAsia" w:ascii="仿宋" w:hAnsi="仿宋" w:eastAsia="仿宋" w:cs="仿宋"/>
                <w:color w:val="auto"/>
                <w:sz w:val="21"/>
                <w:szCs w:val="21"/>
                <w:lang w:val="en-US" w:eastAsia="zh-CN" w:bidi="ar"/>
              </w:rPr>
              <w:t xml:space="preserve"> </w:t>
            </w:r>
            <w:r>
              <w:rPr>
                <w:rFonts w:hint="eastAsia" w:ascii="仿宋" w:hAnsi="仿宋" w:eastAsia="仿宋" w:cs="仿宋"/>
                <w:i w:val="0"/>
                <w:color w:val="auto"/>
                <w:kern w:val="0"/>
                <w:sz w:val="21"/>
                <w:szCs w:val="21"/>
                <w:u w:val="none"/>
                <w:lang w:val="en-US" w:eastAsia="zh-CN" w:bidi="ar"/>
              </w:rPr>
              <w:t>用于成人持续血液透析</w:t>
            </w:r>
            <w:r>
              <w:rPr>
                <w:rStyle w:val="25"/>
                <w:rFonts w:hint="eastAsia" w:ascii="仿宋" w:hAnsi="仿宋" w:eastAsia="仿宋" w:cs="仿宋"/>
                <w:color w:val="auto"/>
                <w:sz w:val="21"/>
                <w:szCs w:val="21"/>
                <w:lang w:val="en-US" w:eastAsia="zh-CN" w:bidi="ar"/>
              </w:rPr>
              <w:t>(HD)</w:t>
            </w:r>
            <w:r>
              <w:rPr>
                <w:rFonts w:hint="eastAsia" w:ascii="仿宋" w:hAnsi="仿宋" w:eastAsia="仿宋" w:cs="仿宋"/>
                <w:i w:val="0"/>
                <w:color w:val="auto"/>
                <w:kern w:val="0"/>
                <w:sz w:val="21"/>
                <w:szCs w:val="21"/>
                <w:u w:val="none"/>
                <w:lang w:val="en-US" w:eastAsia="zh-CN" w:bidi="ar"/>
              </w:rPr>
              <w:t>、血液滤过</w:t>
            </w:r>
            <w:r>
              <w:rPr>
                <w:rStyle w:val="25"/>
                <w:rFonts w:hint="eastAsia" w:ascii="仿宋" w:hAnsi="仿宋" w:eastAsia="仿宋" w:cs="仿宋"/>
                <w:color w:val="auto"/>
                <w:sz w:val="21"/>
                <w:szCs w:val="21"/>
                <w:lang w:val="en-US" w:eastAsia="zh-CN" w:bidi="ar"/>
              </w:rPr>
              <w:t>(HF)</w:t>
            </w:r>
            <w:r>
              <w:rPr>
                <w:rFonts w:hint="eastAsia" w:ascii="仿宋" w:hAnsi="仿宋" w:eastAsia="仿宋" w:cs="仿宋"/>
                <w:i w:val="0"/>
                <w:color w:val="auto"/>
                <w:kern w:val="0"/>
                <w:sz w:val="21"/>
                <w:szCs w:val="21"/>
                <w:u w:val="none"/>
                <w:lang w:val="en-US" w:eastAsia="zh-CN" w:bidi="ar"/>
              </w:rPr>
              <w:t>和血液透析滤过</w:t>
            </w:r>
            <w:r>
              <w:rPr>
                <w:rStyle w:val="25"/>
                <w:rFonts w:hint="eastAsia" w:ascii="仿宋" w:hAnsi="仿宋" w:eastAsia="仿宋" w:cs="仿宋"/>
                <w:color w:val="auto"/>
                <w:sz w:val="21"/>
                <w:szCs w:val="21"/>
                <w:lang w:val="en-US" w:eastAsia="zh-CN" w:bidi="ar"/>
              </w:rPr>
              <w:t>(HDF)</w:t>
            </w:r>
            <w:r>
              <w:rPr>
                <w:rFonts w:hint="eastAsia" w:ascii="仿宋" w:hAnsi="仿宋" w:eastAsia="仿宋" w:cs="仿宋"/>
                <w:i w:val="0"/>
                <w:color w:val="auto"/>
                <w:kern w:val="0"/>
                <w:sz w:val="21"/>
                <w:szCs w:val="21"/>
                <w:u w:val="none"/>
                <w:lang w:val="en-US" w:eastAsia="zh-CN" w:bidi="ar"/>
              </w:rPr>
              <w:t>，一次性使用。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277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1、透析器膜面积</w:t>
            </w:r>
            <w:r>
              <w:rPr>
                <w:rStyle w:val="25"/>
                <w:rFonts w:hint="eastAsia" w:ascii="仿宋" w:hAnsi="仿宋" w:eastAsia="仿宋" w:cs="仿宋"/>
                <w:color w:val="auto"/>
                <w:sz w:val="21"/>
                <w:szCs w:val="21"/>
                <w:lang w:val="en-US" w:eastAsia="zh-CN" w:bidi="ar"/>
              </w:rPr>
              <w:t>≥1.8</w:t>
            </w:r>
            <w:r>
              <w:rPr>
                <w:rFonts w:hint="eastAsia" w:ascii="仿宋" w:hAnsi="仿宋" w:eastAsia="仿宋" w:cs="仿宋"/>
                <w:i w:val="0"/>
                <w:color w:val="auto"/>
                <w:kern w:val="0"/>
                <w:sz w:val="21"/>
                <w:szCs w:val="21"/>
                <w:u w:val="none"/>
                <w:lang w:val="en-US" w:eastAsia="zh-CN" w:bidi="ar"/>
              </w:rPr>
              <w:t>㎡；血流量</w:t>
            </w:r>
            <w:r>
              <w:rPr>
                <w:rStyle w:val="25"/>
                <w:rFonts w:hint="eastAsia" w:ascii="仿宋" w:hAnsi="仿宋" w:eastAsia="仿宋" w:cs="仿宋"/>
                <w:color w:val="auto"/>
                <w:sz w:val="21"/>
                <w:szCs w:val="21"/>
                <w:lang w:val="en-US" w:eastAsia="zh-CN" w:bidi="ar"/>
              </w:rPr>
              <w:t>QB≥300ml/min</w:t>
            </w:r>
            <w:r>
              <w:rPr>
                <w:rFonts w:hint="eastAsia" w:ascii="仿宋" w:hAnsi="仿宋" w:eastAsia="仿宋" w:cs="仿宋"/>
                <w:i w:val="0"/>
                <w:color w:val="auto"/>
                <w:kern w:val="0"/>
                <w:sz w:val="21"/>
                <w:szCs w:val="21"/>
                <w:u w:val="none"/>
                <w:lang w:val="en-US" w:eastAsia="zh-CN" w:bidi="ar"/>
              </w:rPr>
              <w:t>，超滤系数</w:t>
            </w:r>
            <w:r>
              <w:rPr>
                <w:rStyle w:val="25"/>
                <w:rFonts w:hint="eastAsia" w:ascii="仿宋" w:hAnsi="仿宋" w:eastAsia="仿宋" w:cs="仿宋"/>
                <w:color w:val="auto"/>
                <w:sz w:val="21"/>
                <w:szCs w:val="21"/>
                <w:lang w:val="en-US" w:eastAsia="zh-CN" w:bidi="ar"/>
              </w:rPr>
              <w:t>≥99ml/h/mmHg</w:t>
            </w:r>
            <w:r>
              <w:rPr>
                <w:rFonts w:hint="eastAsia" w:ascii="仿宋" w:hAnsi="仿宋" w:eastAsia="仿宋" w:cs="仿宋"/>
                <w:i w:val="0"/>
                <w:color w:val="auto"/>
                <w:kern w:val="0"/>
                <w:sz w:val="21"/>
                <w:szCs w:val="21"/>
                <w:u w:val="none"/>
                <w:lang w:val="en-US" w:eastAsia="zh-CN" w:bidi="ar"/>
              </w:rPr>
              <w:t>；筛选系数：菊粉清除率达</w:t>
            </w:r>
            <w:r>
              <w:rPr>
                <w:rStyle w:val="25"/>
                <w:rFonts w:hint="eastAsia" w:ascii="仿宋" w:hAnsi="仿宋" w:eastAsia="仿宋" w:cs="仿宋"/>
                <w:color w:val="auto"/>
                <w:sz w:val="21"/>
                <w:szCs w:val="21"/>
                <w:lang w:val="en-US" w:eastAsia="zh-CN" w:bidi="ar"/>
              </w:rPr>
              <w:t>100%</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β2</w:t>
            </w:r>
            <w:r>
              <w:rPr>
                <w:rFonts w:hint="eastAsia" w:ascii="仿宋" w:hAnsi="仿宋" w:eastAsia="仿宋" w:cs="仿宋"/>
                <w:i w:val="0"/>
                <w:color w:val="auto"/>
                <w:kern w:val="0"/>
                <w:sz w:val="21"/>
                <w:szCs w:val="21"/>
                <w:u w:val="none"/>
                <w:lang w:val="en-US" w:eastAsia="zh-CN" w:bidi="ar"/>
              </w:rPr>
              <w:t>微球蛋白＞</w:t>
            </w:r>
            <w:r>
              <w:rPr>
                <w:rStyle w:val="25"/>
                <w:rFonts w:hint="eastAsia" w:ascii="仿宋" w:hAnsi="仿宋" w:eastAsia="仿宋" w:cs="仿宋"/>
                <w:color w:val="auto"/>
                <w:sz w:val="21"/>
                <w:szCs w:val="21"/>
                <w:lang w:val="en-US" w:eastAsia="zh-CN" w:bidi="ar"/>
              </w:rPr>
              <w:t>0.8</w:t>
            </w:r>
            <w:r>
              <w:rPr>
                <w:rFonts w:hint="eastAsia" w:ascii="仿宋" w:hAnsi="仿宋" w:eastAsia="仿宋" w:cs="仿宋"/>
                <w:i w:val="0"/>
                <w:color w:val="auto"/>
                <w:kern w:val="0"/>
                <w:sz w:val="21"/>
                <w:szCs w:val="21"/>
                <w:u w:val="none"/>
                <w:lang w:val="en-US" w:eastAsia="zh-CN" w:bidi="ar"/>
              </w:rPr>
              <w:t>；白蛋白＜</w:t>
            </w:r>
            <w:r>
              <w:rPr>
                <w:rStyle w:val="25"/>
                <w:rFonts w:hint="eastAsia" w:ascii="仿宋" w:hAnsi="仿宋" w:eastAsia="仿宋" w:cs="仿宋"/>
                <w:color w:val="auto"/>
                <w:sz w:val="21"/>
                <w:szCs w:val="21"/>
                <w:lang w:val="en-US" w:eastAsia="zh-CN" w:bidi="ar"/>
              </w:rPr>
              <w:t>0.001。</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、透析器血室容量</w:t>
            </w:r>
            <w:r>
              <w:rPr>
                <w:rStyle w:val="25"/>
                <w:rFonts w:hint="eastAsia" w:ascii="仿宋" w:hAnsi="仿宋" w:eastAsia="仿宋" w:cs="仿宋"/>
                <w:color w:val="auto"/>
                <w:sz w:val="21"/>
                <w:szCs w:val="21"/>
                <w:lang w:val="en-US" w:eastAsia="zh-CN" w:bidi="ar"/>
              </w:rPr>
              <w:t>≥103ml</w:t>
            </w:r>
            <w:r>
              <w:rPr>
                <w:rFonts w:hint="eastAsia" w:ascii="仿宋" w:hAnsi="仿宋" w:eastAsia="仿宋" w:cs="仿宋"/>
                <w:i w:val="0"/>
                <w:color w:val="auto"/>
                <w:kern w:val="0"/>
                <w:sz w:val="21"/>
                <w:szCs w:val="21"/>
                <w:u w:val="none"/>
                <w:lang w:val="en-US" w:eastAsia="zh-CN" w:bidi="ar"/>
              </w:rPr>
              <w:t>；透析器最大跨膜压（物理极限）</w:t>
            </w:r>
            <w:r>
              <w:rPr>
                <w:rStyle w:val="25"/>
                <w:rFonts w:hint="eastAsia" w:ascii="仿宋" w:hAnsi="仿宋" w:eastAsia="仿宋" w:cs="仿宋"/>
                <w:color w:val="auto"/>
                <w:sz w:val="21"/>
                <w:szCs w:val="21"/>
                <w:lang w:val="en-US" w:eastAsia="zh-CN" w:bidi="ar"/>
              </w:rPr>
              <w:t>≥600mmHg</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、膜内径</w:t>
            </w:r>
            <w:r>
              <w:rPr>
                <w:rStyle w:val="25"/>
                <w:rFonts w:hint="eastAsia" w:ascii="仿宋" w:hAnsi="仿宋" w:eastAsia="仿宋" w:cs="仿宋"/>
                <w:color w:val="auto"/>
                <w:sz w:val="21"/>
                <w:szCs w:val="21"/>
                <w:lang w:val="en-US" w:eastAsia="zh-CN" w:bidi="ar"/>
              </w:rPr>
              <w:t>≥195um</w:t>
            </w:r>
            <w:r>
              <w:rPr>
                <w:rFonts w:hint="eastAsia" w:ascii="仿宋" w:hAnsi="仿宋" w:eastAsia="仿宋" w:cs="仿宋"/>
                <w:i w:val="0"/>
                <w:color w:val="auto"/>
                <w:kern w:val="0"/>
                <w:sz w:val="21"/>
                <w:szCs w:val="21"/>
                <w:u w:val="none"/>
                <w:lang w:val="en-US" w:eastAsia="zh-CN" w:bidi="ar"/>
              </w:rPr>
              <w:t>，膜壁厚</w:t>
            </w:r>
            <w:r>
              <w:rPr>
                <w:rStyle w:val="25"/>
                <w:rFonts w:hint="eastAsia" w:ascii="仿宋" w:hAnsi="仿宋" w:eastAsia="仿宋" w:cs="仿宋"/>
                <w:color w:val="auto"/>
                <w:sz w:val="21"/>
                <w:szCs w:val="21"/>
                <w:lang w:val="en-US" w:eastAsia="zh-CN" w:bidi="ar"/>
              </w:rPr>
              <w:t>≥35um</w:t>
            </w:r>
            <w:r>
              <w:rPr>
                <w:rFonts w:hint="eastAsia" w:ascii="仿宋" w:hAnsi="仿宋" w:eastAsia="仿宋" w:cs="仿宋"/>
                <w:i w:val="0"/>
                <w:color w:val="auto"/>
                <w:kern w:val="0"/>
                <w:sz w:val="21"/>
                <w:szCs w:val="21"/>
                <w:u w:val="none"/>
                <w:lang w:val="en-US" w:eastAsia="zh-CN" w:bidi="ar"/>
              </w:rPr>
              <w:t>；血液接口和透析液接口标准为</w:t>
            </w:r>
            <w:r>
              <w:rPr>
                <w:rStyle w:val="25"/>
                <w:rFonts w:hint="eastAsia" w:ascii="仿宋" w:hAnsi="仿宋" w:eastAsia="仿宋" w:cs="仿宋"/>
                <w:color w:val="auto"/>
                <w:sz w:val="21"/>
                <w:szCs w:val="21"/>
                <w:lang w:val="en-US" w:eastAsia="zh-CN" w:bidi="ar"/>
              </w:rPr>
              <w:t>ISO8637</w:t>
            </w:r>
            <w:r>
              <w:rPr>
                <w:rFonts w:hint="eastAsia" w:ascii="仿宋" w:hAnsi="仿宋" w:eastAsia="仿宋" w:cs="仿宋"/>
                <w:i w:val="0"/>
                <w:color w:val="auto"/>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542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DA44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90" w:lineRule="exact"/>
              <w:ind w:left="0" w:right="0"/>
              <w:jc w:val="both"/>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试剂耗材适配健帆DX-10血液净化机，作为空心纤维血液透析滤过器的备用</w:t>
            </w:r>
          </w:p>
        </w:tc>
      </w:tr>
      <w:tr w14:paraId="0C2B8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57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09</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6D38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血液净化装置的体外循环血路</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1844E53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适用于一次性使用血液净化装置的体外循环血路，供血液净化时作为血液通道使用。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5D147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1.产品管路由动脉管路、静脉管路、肝素管路、压力传感器管路、药物注入管路、预冲管路、补液管路、排液管路和次级循环管路组成。</w:t>
            </w:r>
            <w:r>
              <w:rPr>
                <w:rStyle w:val="25"/>
                <w:rFonts w:hint="eastAsia" w:ascii="仿宋" w:hAnsi="仿宋" w:eastAsia="仿宋" w:cs="仿宋"/>
                <w:color w:val="auto"/>
                <w:sz w:val="21"/>
                <w:szCs w:val="21"/>
                <w:lang w:val="en-US" w:eastAsia="zh-CN" w:bidi="ar"/>
              </w:rPr>
              <w:t xml:space="preserve">                                                                                           </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产品配件包括连通接头、滑动接头、开关夹子、导管、采样接头、三通、锁紧接头、螺旋通、流量调节器、办理液器滴头、插针、护套、监测枕、泵接头、泵管、锁紧接头帽、滴头瓶、透析接头、废液袋、过滤网和压力传感器保护罩。可根据临床治疗模式组合成套。</w:t>
            </w:r>
            <w:r>
              <w:rPr>
                <w:rStyle w:val="25"/>
                <w:rFonts w:hint="eastAsia" w:ascii="仿宋" w:hAnsi="仿宋" w:eastAsia="仿宋" w:cs="仿宋"/>
                <w:color w:val="auto"/>
                <w:sz w:val="21"/>
                <w:szCs w:val="21"/>
                <w:lang w:val="en-US" w:eastAsia="zh-CN" w:bidi="ar"/>
              </w:rPr>
              <w:t xml:space="preserve">                                                                                                                         3.</w:t>
            </w:r>
            <w:r>
              <w:rPr>
                <w:rFonts w:hint="eastAsia" w:ascii="仿宋" w:hAnsi="仿宋" w:eastAsia="仿宋" w:cs="仿宋"/>
                <w:i w:val="0"/>
                <w:color w:val="auto"/>
                <w:kern w:val="0"/>
                <w:sz w:val="21"/>
                <w:szCs w:val="21"/>
                <w:u w:val="none"/>
                <w:lang w:val="en-US" w:eastAsia="zh-CN" w:bidi="ar"/>
              </w:rPr>
              <w:t>产品经灭菌，无菌、无热原。</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A87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505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试剂耗材适配 威高DBB-07、DBB-EXAS、DBB-EXAESS血液透析机</w:t>
            </w:r>
          </w:p>
        </w:tc>
      </w:tr>
      <w:tr w14:paraId="1DAD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6B131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10</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8B1C1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一次性使用无菌血液透析用中心静脉导管</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54F22F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供医疗单位进行血液透析、静脉输液用，也可持续监测中心静脉压力，使用时间不超过</w:t>
            </w:r>
            <w:r>
              <w:rPr>
                <w:rStyle w:val="25"/>
                <w:rFonts w:hint="eastAsia" w:ascii="仿宋" w:hAnsi="仿宋" w:eastAsia="仿宋" w:cs="仿宋"/>
                <w:color w:val="auto"/>
                <w:sz w:val="21"/>
                <w:szCs w:val="21"/>
                <w:lang w:val="en-US" w:eastAsia="zh-CN" w:bidi="ar"/>
              </w:rPr>
              <w:t>30</w:t>
            </w:r>
            <w:r>
              <w:rPr>
                <w:rFonts w:hint="eastAsia" w:ascii="仿宋" w:hAnsi="仿宋" w:eastAsia="仿宋" w:cs="仿宋"/>
                <w:i w:val="0"/>
                <w:color w:val="auto"/>
                <w:kern w:val="0"/>
                <w:sz w:val="21"/>
                <w:szCs w:val="21"/>
                <w:u w:val="none"/>
                <w:lang w:val="en-US" w:eastAsia="zh-CN" w:bidi="ar"/>
              </w:rPr>
              <w:t>天。</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D28B3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1.组件包括：血液透析用中心静脉导管（配导管夹和滑扣）、穿刺针、导丝</w:t>
            </w:r>
            <w:r>
              <w:rPr>
                <w:rStyle w:val="25"/>
                <w:rFonts w:hint="eastAsia" w:ascii="仿宋" w:hAnsi="仿宋" w:eastAsia="仿宋" w:cs="仿宋"/>
                <w:color w:val="auto"/>
                <w:sz w:val="21"/>
                <w:szCs w:val="21"/>
                <w:lang w:val="en-US" w:eastAsia="zh-CN" w:bidi="ar"/>
              </w:rPr>
              <w:t xml:space="preserve"> (</w:t>
            </w:r>
            <w:r>
              <w:rPr>
                <w:rFonts w:hint="eastAsia" w:ascii="仿宋" w:hAnsi="仿宋" w:eastAsia="仿宋" w:cs="仿宋"/>
                <w:i w:val="0"/>
                <w:color w:val="auto"/>
                <w:kern w:val="0"/>
                <w:sz w:val="21"/>
                <w:szCs w:val="21"/>
                <w:u w:val="none"/>
                <w:lang w:val="en-US" w:eastAsia="zh-CN" w:bidi="ar"/>
              </w:rPr>
              <w:t>含导丝控制手柄</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扩张器、一次性使用无菌注射器、一次性使用无菌注射针、一次性无菌输液接头、无菌塑柄手术刀、带线缝合针、粘贴伤口敷料、一次性使用灭菌橡胶外科手套、消毒刷、纱布块（外科纱布敷料）、一次性无菌孔巾、一次性医用中单、棉球（医用脱脂棉制品）、导管固定装置（可选）。</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一次性使用无菌血液透析用中心静脉导管应有一个可以防止器械相互碰撞的托盘。</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包含规格：双腔</w:t>
            </w:r>
            <w:r>
              <w:rPr>
                <w:rStyle w:val="25"/>
                <w:rFonts w:hint="eastAsia" w:ascii="仿宋" w:hAnsi="仿宋" w:eastAsia="仿宋" w:cs="仿宋"/>
                <w:color w:val="auto"/>
                <w:sz w:val="21"/>
                <w:szCs w:val="21"/>
                <w:lang w:val="en-US" w:eastAsia="zh-CN" w:bidi="ar"/>
              </w:rPr>
              <w:t>6.5Fr</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8.5Fr</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11.5Fr</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12Fr</w:t>
            </w:r>
            <w:r>
              <w:rPr>
                <w:rFonts w:hint="eastAsia" w:ascii="仿宋" w:hAnsi="仿宋" w:eastAsia="仿宋" w:cs="仿宋"/>
                <w:i w:val="0"/>
                <w:color w:val="auto"/>
                <w:kern w:val="0"/>
                <w:sz w:val="21"/>
                <w:szCs w:val="21"/>
                <w:u w:val="none"/>
                <w:lang w:val="en-US" w:eastAsia="zh-CN" w:bidi="ar"/>
              </w:rPr>
              <w:t>，导管长度有</w:t>
            </w:r>
            <w:r>
              <w:rPr>
                <w:rStyle w:val="25"/>
                <w:rFonts w:hint="eastAsia" w:ascii="仿宋" w:hAnsi="仿宋" w:eastAsia="仿宋" w:cs="仿宋"/>
                <w:color w:val="auto"/>
                <w:sz w:val="21"/>
                <w:szCs w:val="21"/>
                <w:lang w:val="en-US" w:eastAsia="zh-CN" w:bidi="ar"/>
              </w:rPr>
              <w:t>13cm</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16cm</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20cm</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23cm</w:t>
            </w:r>
            <w:r>
              <w:rPr>
                <w:rFonts w:hint="eastAsia" w:ascii="仿宋" w:hAnsi="仿宋" w:eastAsia="仿宋" w:cs="仿宋"/>
                <w:i w:val="0"/>
                <w:color w:val="auto"/>
                <w:kern w:val="0"/>
                <w:sz w:val="21"/>
                <w:szCs w:val="21"/>
                <w:u w:val="none"/>
                <w:lang w:val="en-US" w:eastAsia="zh-CN" w:bidi="ar"/>
              </w:rPr>
              <w:t>可选。</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4.</w:t>
            </w:r>
            <w:r>
              <w:rPr>
                <w:rFonts w:hint="eastAsia" w:ascii="仿宋" w:hAnsi="仿宋" w:eastAsia="仿宋" w:cs="仿宋"/>
                <w:i w:val="0"/>
                <w:color w:val="auto"/>
                <w:kern w:val="0"/>
                <w:sz w:val="21"/>
                <w:szCs w:val="21"/>
                <w:u w:val="none"/>
                <w:lang w:val="en-US" w:eastAsia="zh-CN" w:bidi="ar"/>
              </w:rPr>
              <w:t>血液透析用中心静脉导管的管体、连接座采用热塑性聚氨酯（</w:t>
            </w:r>
            <w:r>
              <w:rPr>
                <w:rStyle w:val="25"/>
                <w:rFonts w:hint="eastAsia" w:ascii="仿宋" w:hAnsi="仿宋" w:eastAsia="仿宋" w:cs="仿宋"/>
                <w:color w:val="auto"/>
                <w:sz w:val="21"/>
                <w:szCs w:val="21"/>
                <w:lang w:val="en-US" w:eastAsia="zh-CN" w:bidi="ar"/>
              </w:rPr>
              <w:t>TPU</w:t>
            </w:r>
            <w:r>
              <w:rPr>
                <w:rFonts w:hint="eastAsia" w:ascii="仿宋" w:hAnsi="仿宋" w:eastAsia="仿宋" w:cs="仿宋"/>
                <w:i w:val="0"/>
                <w:color w:val="auto"/>
                <w:kern w:val="0"/>
                <w:sz w:val="21"/>
                <w:szCs w:val="21"/>
                <w:u w:val="none"/>
                <w:lang w:val="en-US" w:eastAsia="zh-CN" w:bidi="ar"/>
              </w:rPr>
              <w:t>）制成；外延管体采用硅胶制造；外延管接头采用聚碳酸酯（</w:t>
            </w:r>
            <w:r>
              <w:rPr>
                <w:rStyle w:val="25"/>
                <w:rFonts w:hint="eastAsia" w:ascii="仿宋" w:hAnsi="仿宋" w:eastAsia="仿宋" w:cs="仿宋"/>
                <w:color w:val="auto"/>
                <w:sz w:val="21"/>
                <w:szCs w:val="21"/>
                <w:lang w:val="en-US" w:eastAsia="zh-CN" w:bidi="ar"/>
              </w:rPr>
              <w:t>PC</w:t>
            </w:r>
            <w:r>
              <w:rPr>
                <w:rFonts w:hint="eastAsia" w:ascii="仿宋" w:hAnsi="仿宋" w:eastAsia="仿宋" w:cs="仿宋"/>
                <w:i w:val="0"/>
                <w:color w:val="auto"/>
                <w:kern w:val="0"/>
                <w:sz w:val="21"/>
                <w:szCs w:val="21"/>
                <w:u w:val="none"/>
                <w:lang w:val="en-US" w:eastAsia="zh-CN" w:bidi="ar"/>
              </w:rPr>
              <w:t>）制造。导管夹、滑扣采用</w:t>
            </w:r>
            <w:r>
              <w:rPr>
                <w:rStyle w:val="25"/>
                <w:rFonts w:hint="eastAsia" w:ascii="仿宋" w:hAnsi="仿宋" w:eastAsia="仿宋" w:cs="仿宋"/>
                <w:color w:val="auto"/>
                <w:sz w:val="21"/>
                <w:szCs w:val="21"/>
                <w:lang w:val="en-US" w:eastAsia="zh-CN" w:bidi="ar"/>
              </w:rPr>
              <w:t xml:space="preserve"> ABS </w:t>
            </w:r>
            <w:r>
              <w:rPr>
                <w:rFonts w:hint="eastAsia" w:ascii="仿宋" w:hAnsi="仿宋" w:eastAsia="仿宋" w:cs="仿宋"/>
                <w:i w:val="0"/>
                <w:color w:val="auto"/>
                <w:kern w:val="0"/>
                <w:sz w:val="21"/>
                <w:szCs w:val="21"/>
                <w:u w:val="none"/>
                <w:lang w:val="en-US" w:eastAsia="zh-CN" w:bidi="ar"/>
              </w:rPr>
              <w:t>制造；扩张器的接头和管体采用聚丙烯（</w:t>
            </w:r>
            <w:r>
              <w:rPr>
                <w:rStyle w:val="25"/>
                <w:rFonts w:hint="eastAsia" w:ascii="仿宋" w:hAnsi="仿宋" w:eastAsia="仿宋" w:cs="仿宋"/>
                <w:color w:val="auto"/>
                <w:sz w:val="21"/>
                <w:szCs w:val="21"/>
                <w:lang w:val="en-US" w:eastAsia="zh-CN" w:bidi="ar"/>
              </w:rPr>
              <w:t>PP</w:t>
            </w:r>
            <w:r>
              <w:rPr>
                <w:rFonts w:hint="eastAsia" w:ascii="仿宋" w:hAnsi="仿宋" w:eastAsia="仿宋" w:cs="仿宋"/>
                <w:i w:val="0"/>
                <w:color w:val="auto"/>
                <w:kern w:val="0"/>
                <w:sz w:val="21"/>
                <w:szCs w:val="21"/>
                <w:u w:val="none"/>
                <w:lang w:val="en-US" w:eastAsia="zh-CN" w:bidi="ar"/>
              </w:rPr>
              <w:t>）制造。导丝采用</w:t>
            </w:r>
            <w:r>
              <w:rPr>
                <w:rStyle w:val="25"/>
                <w:rFonts w:hint="eastAsia" w:ascii="仿宋" w:hAnsi="仿宋" w:eastAsia="仿宋" w:cs="仿宋"/>
                <w:color w:val="auto"/>
                <w:sz w:val="21"/>
                <w:szCs w:val="21"/>
                <w:lang w:val="en-US" w:eastAsia="zh-CN" w:bidi="ar"/>
              </w:rPr>
              <w:t xml:space="preserve"> SUS304</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0Cr18Ni9</w:t>
            </w:r>
            <w:r>
              <w:rPr>
                <w:rFonts w:hint="eastAsia" w:ascii="仿宋" w:hAnsi="仿宋" w:eastAsia="仿宋" w:cs="仿宋"/>
                <w:i w:val="0"/>
                <w:color w:val="auto"/>
                <w:kern w:val="0"/>
                <w:sz w:val="21"/>
                <w:szCs w:val="21"/>
                <w:u w:val="none"/>
                <w:lang w:val="en-US" w:eastAsia="zh-CN" w:bidi="ar"/>
              </w:rPr>
              <w:t>）不锈钢制造；穿刺针接头采用聚碳酸酯（</w:t>
            </w:r>
            <w:r>
              <w:rPr>
                <w:rStyle w:val="25"/>
                <w:rFonts w:hint="eastAsia" w:ascii="仿宋" w:hAnsi="仿宋" w:eastAsia="仿宋" w:cs="仿宋"/>
                <w:color w:val="auto"/>
                <w:sz w:val="21"/>
                <w:szCs w:val="21"/>
                <w:lang w:val="en-US" w:eastAsia="zh-CN" w:bidi="ar"/>
              </w:rPr>
              <w:t>PC</w:t>
            </w:r>
            <w:r>
              <w:rPr>
                <w:rFonts w:hint="eastAsia" w:ascii="仿宋" w:hAnsi="仿宋" w:eastAsia="仿宋" w:cs="仿宋"/>
                <w:i w:val="0"/>
                <w:color w:val="auto"/>
                <w:kern w:val="0"/>
                <w:sz w:val="21"/>
                <w:szCs w:val="21"/>
                <w:u w:val="none"/>
                <w:lang w:val="en-US" w:eastAsia="zh-CN" w:bidi="ar"/>
              </w:rPr>
              <w:t>），针管采用</w:t>
            </w:r>
            <w:r>
              <w:rPr>
                <w:rStyle w:val="25"/>
                <w:rFonts w:hint="eastAsia" w:ascii="仿宋" w:hAnsi="仿宋" w:eastAsia="仿宋" w:cs="仿宋"/>
                <w:color w:val="auto"/>
                <w:sz w:val="21"/>
                <w:szCs w:val="21"/>
                <w:lang w:val="en-US" w:eastAsia="zh-CN" w:bidi="ar"/>
              </w:rPr>
              <w:t xml:space="preserve"> SUS304</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0Cr18Ni9</w:t>
            </w:r>
            <w:r>
              <w:rPr>
                <w:rFonts w:hint="eastAsia" w:ascii="仿宋" w:hAnsi="仿宋" w:eastAsia="仿宋" w:cs="仿宋"/>
                <w:i w:val="0"/>
                <w:color w:val="auto"/>
                <w:kern w:val="0"/>
                <w:sz w:val="21"/>
                <w:szCs w:val="21"/>
                <w:u w:val="none"/>
                <w:lang w:val="en-US" w:eastAsia="zh-CN" w:bidi="ar"/>
              </w:rPr>
              <w:t>）不锈钢制造。血液透析用中心静脉导管具有</w:t>
            </w:r>
            <w:r>
              <w:rPr>
                <w:rStyle w:val="25"/>
                <w:rFonts w:hint="eastAsia" w:ascii="仿宋" w:hAnsi="仿宋" w:eastAsia="仿宋" w:cs="仿宋"/>
                <w:color w:val="auto"/>
                <w:sz w:val="21"/>
                <w:szCs w:val="21"/>
                <w:lang w:val="en-US" w:eastAsia="zh-CN" w:bidi="ar"/>
              </w:rPr>
              <w:t xml:space="preserve"> X </w:t>
            </w:r>
            <w:r>
              <w:rPr>
                <w:rFonts w:hint="eastAsia" w:ascii="仿宋" w:hAnsi="仿宋" w:eastAsia="仿宋" w:cs="仿宋"/>
                <w:i w:val="0"/>
                <w:color w:val="auto"/>
                <w:kern w:val="0"/>
                <w:sz w:val="21"/>
                <w:szCs w:val="21"/>
                <w:u w:val="none"/>
                <w:lang w:val="en-US" w:eastAsia="zh-CN" w:bidi="ar"/>
              </w:rPr>
              <w:t>射线不穿透性。</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C0A3F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867B2">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37209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7"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2C6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4298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透析液过滤器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14E4A3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配合血液透析装置使用，其工作原理是利用空心纤维膜的作用，清除透析液中的内毒素、细菌与不溶性微粒。</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09010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1.由中空纤维、密封剂、外壳、</w:t>
            </w:r>
            <w:r>
              <w:rPr>
                <w:rStyle w:val="25"/>
                <w:rFonts w:hint="eastAsia" w:ascii="仿宋" w:hAnsi="仿宋" w:eastAsia="仿宋" w:cs="仿宋"/>
                <w:color w:val="auto"/>
                <w:sz w:val="21"/>
                <w:szCs w:val="21"/>
                <w:lang w:val="en-US" w:eastAsia="zh-CN" w:bidi="ar"/>
              </w:rPr>
              <w:t>A</w:t>
            </w:r>
            <w:r>
              <w:rPr>
                <w:rFonts w:hint="eastAsia" w:ascii="仿宋" w:hAnsi="仿宋" w:eastAsia="仿宋" w:cs="仿宋"/>
                <w:i w:val="0"/>
                <w:color w:val="auto"/>
                <w:kern w:val="0"/>
                <w:sz w:val="21"/>
                <w:szCs w:val="21"/>
                <w:u w:val="none"/>
                <w:lang w:val="en-US" w:eastAsia="zh-CN" w:bidi="ar"/>
              </w:rPr>
              <w:t>盖、</w:t>
            </w:r>
            <w:r>
              <w:rPr>
                <w:rStyle w:val="25"/>
                <w:rFonts w:hint="eastAsia" w:ascii="仿宋" w:hAnsi="仿宋" w:eastAsia="仿宋" w:cs="仿宋"/>
                <w:color w:val="auto"/>
                <w:sz w:val="21"/>
                <w:szCs w:val="21"/>
                <w:lang w:val="en-US" w:eastAsia="zh-CN" w:bidi="ar"/>
              </w:rPr>
              <w:t>B</w:t>
            </w:r>
            <w:r>
              <w:rPr>
                <w:rFonts w:hint="eastAsia" w:ascii="仿宋" w:hAnsi="仿宋" w:eastAsia="仿宋" w:cs="仿宋"/>
                <w:i w:val="0"/>
                <w:color w:val="auto"/>
                <w:kern w:val="0"/>
                <w:sz w:val="21"/>
                <w:szCs w:val="21"/>
                <w:u w:val="none"/>
                <w:lang w:val="en-US" w:eastAsia="zh-CN" w:bidi="ar"/>
              </w:rPr>
              <w:t>盖、垫圈组成，各组件对应原材料为聚酯</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聚合物（</w:t>
            </w:r>
            <w:r>
              <w:rPr>
                <w:rStyle w:val="25"/>
                <w:rFonts w:hint="eastAsia" w:ascii="仿宋" w:hAnsi="仿宋" w:eastAsia="仿宋" w:cs="仿宋"/>
                <w:color w:val="auto"/>
                <w:sz w:val="21"/>
                <w:szCs w:val="21"/>
                <w:lang w:val="en-US" w:eastAsia="zh-CN" w:bidi="ar"/>
              </w:rPr>
              <w:t>PEPA</w:t>
            </w:r>
            <w:r>
              <w:rPr>
                <w:rFonts w:hint="eastAsia" w:ascii="仿宋" w:hAnsi="仿宋" w:eastAsia="仿宋" w:cs="仿宋"/>
                <w:i w:val="0"/>
                <w:color w:val="auto"/>
                <w:kern w:val="0"/>
                <w:sz w:val="21"/>
                <w:szCs w:val="21"/>
                <w:u w:val="none"/>
                <w:lang w:val="en-US" w:eastAsia="zh-CN" w:bidi="ar"/>
              </w:rPr>
              <w:t>）、聚氨酯、聚砜、硅橡胶。</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8624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5B593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试剂耗材适配威高DBB-07、DBB-EXAS、DBB-EXAESS血液透析机</w:t>
            </w:r>
          </w:p>
        </w:tc>
      </w:tr>
      <w:tr w14:paraId="0502B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B03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D46A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一次性使用动静脉穿刺器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0431BB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与血液成份采集机或血液透析机配套，用于从人体采集血液，并将处理过的血液或血液成份回输给人体。</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EFE1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1、由穿刺针保护套、穿刺针、针柄</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固定式或旋转式</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、针结构及组成</w:t>
            </w:r>
            <w:r>
              <w:rPr>
                <w:rStyle w:val="25"/>
                <w:rFonts w:hint="eastAsia" w:ascii="仿宋" w:hAnsi="仿宋" w:eastAsia="仿宋" w:cs="仿宋"/>
                <w:color w:val="auto"/>
                <w:sz w:val="21"/>
                <w:szCs w:val="21"/>
                <w:lang w:val="en-US" w:eastAsia="zh-CN" w:bidi="ar"/>
              </w:rPr>
              <w:t xml:space="preserve"> </w:t>
            </w:r>
            <w:r>
              <w:rPr>
                <w:rFonts w:hint="eastAsia" w:ascii="仿宋" w:hAnsi="仿宋" w:eastAsia="仿宋" w:cs="仿宋"/>
                <w:i w:val="0"/>
                <w:color w:val="auto"/>
                <w:kern w:val="0"/>
                <w:sz w:val="21"/>
                <w:szCs w:val="21"/>
                <w:u w:val="none"/>
                <w:lang w:val="en-US" w:eastAsia="zh-CN" w:bidi="ar"/>
              </w:rPr>
              <w:t>座、止流夹、防针刺保护装置</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或无</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、软管、内圆锥接头、接头保护套装配而成。</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、采用聚氯乙烯、不锈钢及</w:t>
            </w:r>
            <w:r>
              <w:rPr>
                <w:rStyle w:val="25"/>
                <w:rFonts w:hint="eastAsia" w:ascii="仿宋" w:hAnsi="仿宋" w:eastAsia="仿宋" w:cs="仿宋"/>
                <w:color w:val="auto"/>
                <w:sz w:val="21"/>
                <w:szCs w:val="21"/>
                <w:lang w:val="en-US" w:eastAsia="zh-CN" w:bidi="ar"/>
              </w:rPr>
              <w:t>ABS</w:t>
            </w:r>
            <w:r>
              <w:rPr>
                <w:rFonts w:hint="eastAsia" w:ascii="仿宋" w:hAnsi="仿宋" w:eastAsia="仿宋" w:cs="仿宋"/>
                <w:i w:val="0"/>
                <w:color w:val="auto"/>
                <w:kern w:val="0"/>
                <w:sz w:val="21"/>
                <w:szCs w:val="21"/>
                <w:u w:val="none"/>
                <w:lang w:val="en-US" w:eastAsia="zh-CN" w:bidi="ar"/>
              </w:rPr>
              <w:t>材料制造。</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、产品经灭菌，无菌，一次性使用。</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AD171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A81BB5">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24834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CAD6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14</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D2991F">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一次性使用补液管路</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11B5F7F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配合血液透析滤芯过装置供急、慢性肾功能衰竭的患者，进行在线血液透析滤过、在线血液滤过治疗时供给（滤过）补液。</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A72E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1、由导管、泵管、管路接头、管路接头保护帽、机器接头、机器接头保护帽，泵接头、三通、开关夹子、锁紧接头、接头帽、止逆阀组成。</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、产品经灭菌，无菌、无热原。</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C06A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439C7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试剂耗材适配 威高DBB-07、DBB-EXAS、DBB-EXAESS血液透析机</w:t>
            </w:r>
          </w:p>
        </w:tc>
      </w:tr>
      <w:tr w14:paraId="0897B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F81C9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20</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7BDB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一次性使用血液灌流器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75D8BB6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本产品与血液净化装置配合进行血液灌流治疗，利用合成树脂的吸附作用，通过体外循环血液灌流的方法来清除人体内源性和外源性代谢产物、毒物及余量药物。</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7260D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1.本产品由柱体、吸附剂和注射用水三部分组成。柱体由端盖、盖帽、密封塞、筒体和网架组成，端盖、盖帽、筒体材质为聚碳酸酯，密封塞、密封圈材质为硅橡胶，网架材质为聚丙烯，滤网材质为尼龙。</w:t>
            </w:r>
            <w:r>
              <w:rPr>
                <w:rStyle w:val="25"/>
                <w:rFonts w:hint="eastAsia" w:ascii="仿宋" w:hAnsi="仿宋" w:eastAsia="仿宋" w:cs="仿宋"/>
                <w:color w:val="auto"/>
                <w:sz w:val="21"/>
                <w:szCs w:val="21"/>
                <w:lang w:val="en-US" w:eastAsia="zh-CN" w:bidi="ar"/>
              </w:rPr>
              <w:t xml:space="preserve">                                                      </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吸附剂为聚苯乙烯中性大孔树脂，包膜材料为火棉胶。注射用水符合中国药典（</w:t>
            </w:r>
            <w:r>
              <w:rPr>
                <w:rStyle w:val="25"/>
                <w:rFonts w:hint="eastAsia" w:ascii="仿宋" w:hAnsi="仿宋" w:eastAsia="仿宋" w:cs="仿宋"/>
                <w:color w:val="auto"/>
                <w:sz w:val="21"/>
                <w:szCs w:val="21"/>
                <w:lang w:val="en-US" w:eastAsia="zh-CN" w:bidi="ar"/>
              </w:rPr>
              <w:t>2020</w:t>
            </w:r>
            <w:r>
              <w:rPr>
                <w:rFonts w:hint="eastAsia" w:ascii="仿宋" w:hAnsi="仿宋" w:eastAsia="仿宋" w:cs="仿宋"/>
                <w:i w:val="0"/>
                <w:color w:val="auto"/>
                <w:kern w:val="0"/>
                <w:sz w:val="21"/>
                <w:szCs w:val="21"/>
                <w:u w:val="none"/>
                <w:lang w:val="en-US" w:eastAsia="zh-CN" w:bidi="ar"/>
              </w:rPr>
              <w:t>版）要求。</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产品经灭菌，一次性使用。</w:t>
            </w:r>
            <w:r>
              <w:rPr>
                <w:rStyle w:val="25"/>
                <w:rFonts w:hint="eastAsia" w:ascii="仿宋" w:hAnsi="仿宋" w:eastAsia="仿宋" w:cs="仿宋"/>
                <w:color w:val="auto"/>
                <w:sz w:val="21"/>
                <w:szCs w:val="21"/>
                <w:lang w:val="en-US" w:eastAsia="zh-CN" w:bidi="ar"/>
              </w:rPr>
              <w:t xml:space="preserve">                                                                                                 4.</w:t>
            </w:r>
            <w:r>
              <w:rPr>
                <w:rFonts w:hint="eastAsia" w:ascii="仿宋" w:hAnsi="仿宋" w:eastAsia="仿宋" w:cs="仿宋"/>
                <w:i w:val="0"/>
                <w:color w:val="auto"/>
                <w:kern w:val="0"/>
                <w:sz w:val="21"/>
                <w:szCs w:val="21"/>
                <w:u w:val="none"/>
                <w:lang w:val="en-US" w:eastAsia="zh-CN" w:bidi="ar"/>
              </w:rPr>
              <w:t>装量</w:t>
            </w:r>
            <w:r>
              <w:rPr>
                <w:rStyle w:val="25"/>
                <w:rFonts w:hint="eastAsia" w:ascii="仿宋" w:hAnsi="仿宋" w:eastAsia="仿宋" w:cs="仿宋"/>
                <w:color w:val="auto"/>
                <w:sz w:val="21"/>
                <w:szCs w:val="21"/>
                <w:lang w:val="en-US" w:eastAsia="zh-CN" w:bidi="ar"/>
              </w:rPr>
              <w:t>≥130ml/</w:t>
            </w:r>
            <w:r>
              <w:rPr>
                <w:rFonts w:hint="eastAsia" w:ascii="仿宋" w:hAnsi="仿宋" w:eastAsia="仿宋" w:cs="仿宋"/>
                <w:i w:val="0"/>
                <w:color w:val="auto"/>
                <w:kern w:val="0"/>
                <w:sz w:val="21"/>
                <w:szCs w:val="21"/>
                <w:u w:val="none"/>
                <w:lang w:val="en-US" w:eastAsia="zh-CN" w:bidi="ar"/>
              </w:rPr>
              <w:t>装量</w:t>
            </w:r>
            <w:r>
              <w:rPr>
                <w:rStyle w:val="25"/>
                <w:rFonts w:hint="eastAsia" w:ascii="仿宋" w:hAnsi="仿宋" w:eastAsia="仿宋" w:cs="仿宋"/>
                <w:color w:val="auto"/>
                <w:sz w:val="21"/>
                <w:szCs w:val="21"/>
                <w:lang w:val="en-US" w:eastAsia="zh-CN" w:bidi="ar"/>
              </w:rPr>
              <w:t>≥230ml/</w:t>
            </w:r>
            <w:r>
              <w:rPr>
                <w:rFonts w:hint="eastAsia" w:ascii="仿宋" w:hAnsi="仿宋" w:eastAsia="仿宋" w:cs="仿宋"/>
                <w:i w:val="0"/>
                <w:color w:val="auto"/>
                <w:kern w:val="0"/>
                <w:sz w:val="21"/>
                <w:szCs w:val="21"/>
                <w:u w:val="none"/>
                <w:lang w:val="en-US" w:eastAsia="zh-CN" w:bidi="ar"/>
              </w:rPr>
              <w:t>装量</w:t>
            </w:r>
            <w:r>
              <w:rPr>
                <w:rStyle w:val="25"/>
                <w:rFonts w:hint="eastAsia" w:ascii="仿宋" w:hAnsi="仿宋" w:eastAsia="仿宋" w:cs="仿宋"/>
                <w:color w:val="auto"/>
                <w:sz w:val="21"/>
                <w:szCs w:val="21"/>
                <w:lang w:val="en-US" w:eastAsia="zh-CN" w:bidi="ar"/>
              </w:rPr>
              <w:t>≥330ml</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958B2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E8E35">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1DA7A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A91C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F3D4F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一次性使用血液灌流器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509FFD6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本产品与血液净化装置配合进行血液灌流治疗，与透析器联合使用，进行体外循环血液灌流，用于清除终末期肾病患者体内以</w:t>
            </w:r>
            <w:r>
              <w:rPr>
                <w:rStyle w:val="27"/>
                <w:rFonts w:hint="eastAsia" w:ascii="仿宋" w:hAnsi="仿宋" w:eastAsia="仿宋" w:cs="仿宋"/>
                <w:color w:val="auto"/>
                <w:sz w:val="21"/>
                <w:szCs w:val="21"/>
                <w:lang w:val="en-US" w:eastAsia="zh-CN" w:bidi="ar"/>
              </w:rPr>
              <w:t>β2-</w:t>
            </w:r>
            <w:r>
              <w:rPr>
                <w:rFonts w:hint="eastAsia" w:ascii="仿宋" w:hAnsi="仿宋" w:eastAsia="仿宋" w:cs="仿宋"/>
                <w:i w:val="0"/>
                <w:color w:val="auto"/>
                <w:kern w:val="0"/>
                <w:sz w:val="21"/>
                <w:szCs w:val="21"/>
                <w:u w:val="none"/>
                <w:lang w:val="en-US" w:eastAsia="zh-CN" w:bidi="ar"/>
              </w:rPr>
              <w:t>微球蛋白（</w:t>
            </w:r>
            <w:r>
              <w:rPr>
                <w:rStyle w:val="27"/>
                <w:rFonts w:hint="eastAsia" w:ascii="仿宋" w:hAnsi="仿宋" w:eastAsia="仿宋" w:cs="仿宋"/>
                <w:color w:val="auto"/>
                <w:sz w:val="21"/>
                <w:szCs w:val="21"/>
                <w:lang w:val="en-US" w:eastAsia="zh-CN" w:bidi="ar"/>
              </w:rPr>
              <w:t>β2-MG</w:t>
            </w:r>
            <w:r>
              <w:rPr>
                <w:rFonts w:hint="eastAsia" w:ascii="仿宋" w:hAnsi="仿宋" w:eastAsia="仿宋" w:cs="仿宋"/>
                <w:i w:val="0"/>
                <w:color w:val="auto"/>
                <w:kern w:val="0"/>
                <w:sz w:val="21"/>
                <w:szCs w:val="21"/>
                <w:u w:val="none"/>
                <w:lang w:val="en-US" w:eastAsia="zh-CN" w:bidi="ar"/>
              </w:rPr>
              <w:t>）为代表的中大分子毒素物质。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8E42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1、外观：灌流器的外壳呈全透明状，内外壳表面光洁；吸附剂材料采用一次交联苯乙烯二乙烯苯吸附树脂。</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、灭菌方式：产品经灭菌，有效期</w:t>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年；</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β2-</w:t>
            </w:r>
            <w:r>
              <w:rPr>
                <w:rFonts w:hint="eastAsia" w:ascii="仿宋" w:hAnsi="仿宋" w:eastAsia="仿宋" w:cs="仿宋"/>
                <w:i w:val="0"/>
                <w:color w:val="auto"/>
                <w:kern w:val="0"/>
                <w:sz w:val="21"/>
                <w:szCs w:val="21"/>
                <w:u w:val="none"/>
                <w:lang w:val="en-US" w:eastAsia="zh-CN" w:bidi="ar"/>
              </w:rPr>
              <w:t>微球蛋白吸附性能：</w:t>
            </w:r>
            <w:r>
              <w:rPr>
                <w:rStyle w:val="25"/>
                <w:rFonts w:hint="eastAsia" w:ascii="仿宋" w:hAnsi="仿宋" w:eastAsia="仿宋" w:cs="仿宋"/>
                <w:color w:val="auto"/>
                <w:sz w:val="21"/>
                <w:szCs w:val="21"/>
                <w:lang w:val="en-US" w:eastAsia="zh-CN" w:bidi="ar"/>
              </w:rPr>
              <w:t>β2-</w:t>
            </w:r>
            <w:r>
              <w:rPr>
                <w:rFonts w:hint="eastAsia" w:ascii="仿宋" w:hAnsi="仿宋" w:eastAsia="仿宋" w:cs="仿宋"/>
                <w:i w:val="0"/>
                <w:color w:val="auto"/>
                <w:kern w:val="0"/>
                <w:sz w:val="21"/>
                <w:szCs w:val="21"/>
                <w:u w:val="none"/>
                <w:lang w:val="en-US" w:eastAsia="zh-CN" w:bidi="ar"/>
              </w:rPr>
              <w:t>微球蛋白吸附前后浓度下降率</w:t>
            </w:r>
            <w:r>
              <w:rPr>
                <w:rStyle w:val="25"/>
                <w:rFonts w:hint="eastAsia" w:ascii="仿宋" w:hAnsi="仿宋" w:eastAsia="仿宋" w:cs="仿宋"/>
                <w:color w:val="auto"/>
                <w:sz w:val="21"/>
                <w:szCs w:val="21"/>
                <w:lang w:val="en-US" w:eastAsia="zh-CN" w:bidi="ar"/>
              </w:rPr>
              <w:t xml:space="preserve">≥75% </w:t>
            </w:r>
            <w:r>
              <w:rPr>
                <w:rFonts w:hint="eastAsia" w:ascii="仿宋" w:hAnsi="仿宋" w:eastAsia="仿宋" w:cs="仿宋"/>
                <w:i w:val="0"/>
                <w:color w:val="auto"/>
                <w:kern w:val="0"/>
                <w:sz w:val="21"/>
                <w:szCs w:val="21"/>
                <w:u w:val="none"/>
                <w:lang w:val="en-US" w:eastAsia="zh-CN" w:bidi="ar"/>
              </w:rPr>
              <w:t>（具有国家局检测报告）；</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4</w:t>
            </w:r>
            <w:r>
              <w:rPr>
                <w:rFonts w:hint="eastAsia" w:ascii="仿宋" w:hAnsi="仿宋" w:eastAsia="仿宋" w:cs="仿宋"/>
                <w:i w:val="0"/>
                <w:color w:val="auto"/>
                <w:kern w:val="0"/>
                <w:sz w:val="21"/>
                <w:szCs w:val="21"/>
                <w:u w:val="none"/>
                <w:lang w:val="en-US" w:eastAsia="zh-CN" w:bidi="ar"/>
              </w:rPr>
              <w:t>、装量</w:t>
            </w:r>
            <w:r>
              <w:rPr>
                <w:rStyle w:val="25"/>
                <w:rFonts w:hint="eastAsia" w:ascii="仿宋" w:hAnsi="仿宋" w:eastAsia="仿宋" w:cs="仿宋"/>
                <w:color w:val="auto"/>
                <w:sz w:val="21"/>
                <w:szCs w:val="21"/>
                <w:lang w:val="en-US" w:eastAsia="zh-CN" w:bidi="ar"/>
              </w:rPr>
              <w:t>≥150ml</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E1B98A">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A0AF5A">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5069F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14AF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6600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一次性使用血液灌流器</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1CDF79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本产品与血液净化装置配合进行血液灌流治疗，利用合成吸附树脂的吸附作用，通过体外循环血液灌流的方法来清除人体内生性和外源性的毒性物质。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2362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1、本产品由罐体（中筒、压盖、帽和框式网）、吸附剂和填充液三部分组成，吸附剂为苯乙烯</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二乙烯苯大孔吸附树脂，中筒、压盖、帽材质为医用聚丙烯，框式网中网框材质医用聚丙烯，网材质为涤纶，填充液为</w:t>
            </w:r>
            <w:r>
              <w:rPr>
                <w:rStyle w:val="25"/>
                <w:rFonts w:hint="eastAsia" w:ascii="仿宋" w:hAnsi="仿宋" w:eastAsia="仿宋" w:cs="仿宋"/>
                <w:color w:val="auto"/>
                <w:sz w:val="21"/>
                <w:szCs w:val="21"/>
                <w:lang w:val="en-US" w:eastAsia="zh-CN" w:bidi="ar"/>
              </w:rPr>
              <w:t>0.9%</w:t>
            </w:r>
            <w:r>
              <w:rPr>
                <w:rFonts w:hint="eastAsia" w:ascii="仿宋" w:hAnsi="仿宋" w:eastAsia="仿宋" w:cs="仿宋"/>
                <w:i w:val="0"/>
                <w:color w:val="auto"/>
                <w:kern w:val="0"/>
                <w:sz w:val="21"/>
                <w:szCs w:val="21"/>
                <w:u w:val="none"/>
                <w:lang w:val="en-US" w:eastAsia="zh-CN" w:bidi="ar"/>
              </w:rPr>
              <w:t>氯化钠溶液，包膜材料为改性聚乙烯醇，一次性使用。</w:t>
            </w:r>
            <w:r>
              <w:rPr>
                <w:rStyle w:val="25"/>
                <w:rFonts w:hint="eastAsia" w:ascii="仿宋" w:hAnsi="仿宋" w:eastAsia="仿宋" w:cs="仿宋"/>
                <w:color w:val="auto"/>
                <w:sz w:val="21"/>
                <w:szCs w:val="21"/>
                <w:lang w:val="en-US" w:eastAsia="zh-CN" w:bidi="ar"/>
              </w:rPr>
              <w:t xml:space="preserve">                                                                                                 2</w:t>
            </w:r>
            <w:r>
              <w:rPr>
                <w:rFonts w:hint="eastAsia" w:ascii="仿宋" w:hAnsi="仿宋" w:eastAsia="仿宋" w:cs="仿宋"/>
                <w:i w:val="0"/>
                <w:color w:val="auto"/>
                <w:kern w:val="0"/>
                <w:sz w:val="21"/>
                <w:szCs w:val="21"/>
                <w:u w:val="none"/>
                <w:lang w:val="en-US" w:eastAsia="zh-CN" w:bidi="ar"/>
              </w:rPr>
              <w:t>、吸附性能：按规定的方法检测，对戊巴比妥纳的吸附率</w:t>
            </w:r>
            <w:r>
              <w:rPr>
                <w:rStyle w:val="25"/>
                <w:rFonts w:hint="eastAsia" w:ascii="仿宋" w:hAnsi="仿宋" w:eastAsia="仿宋" w:cs="仿宋"/>
                <w:color w:val="auto"/>
                <w:sz w:val="21"/>
                <w:szCs w:val="21"/>
                <w:lang w:val="en-US" w:eastAsia="zh-CN" w:bidi="ar"/>
              </w:rPr>
              <w:t>≥90%</w:t>
            </w:r>
            <w:r>
              <w:rPr>
                <w:rFonts w:hint="eastAsia" w:ascii="仿宋" w:hAnsi="仿宋" w:eastAsia="仿宋" w:cs="仿宋"/>
                <w:i w:val="0"/>
                <w:color w:val="auto"/>
                <w:kern w:val="0"/>
                <w:sz w:val="21"/>
                <w:szCs w:val="21"/>
                <w:u w:val="none"/>
                <w:lang w:val="en-US" w:eastAsia="zh-CN" w:bidi="ar"/>
              </w:rPr>
              <w:t>；对肌酐的吸附率</w:t>
            </w:r>
            <w:r>
              <w:rPr>
                <w:rStyle w:val="25"/>
                <w:rFonts w:hint="eastAsia" w:ascii="仿宋" w:hAnsi="仿宋" w:eastAsia="仿宋" w:cs="仿宋"/>
                <w:color w:val="auto"/>
                <w:sz w:val="21"/>
                <w:szCs w:val="21"/>
                <w:lang w:val="en-US" w:eastAsia="zh-CN" w:bidi="ar"/>
              </w:rPr>
              <w:t>≥70%</w:t>
            </w:r>
            <w:r>
              <w:rPr>
                <w:rFonts w:hint="eastAsia" w:ascii="仿宋" w:hAnsi="仿宋" w:eastAsia="仿宋" w:cs="仿宋"/>
                <w:i w:val="0"/>
                <w:color w:val="auto"/>
                <w:kern w:val="0"/>
                <w:sz w:val="21"/>
                <w:szCs w:val="21"/>
                <w:u w:val="none"/>
                <w:lang w:val="en-US" w:eastAsia="zh-CN" w:bidi="ar"/>
              </w:rPr>
              <w:t>；对维生素</w:t>
            </w:r>
            <w:r>
              <w:rPr>
                <w:rStyle w:val="25"/>
                <w:rFonts w:hint="eastAsia" w:ascii="仿宋" w:hAnsi="仿宋" w:eastAsia="仿宋" w:cs="仿宋"/>
                <w:color w:val="auto"/>
                <w:sz w:val="21"/>
                <w:szCs w:val="21"/>
                <w:lang w:val="en-US" w:eastAsia="zh-CN" w:bidi="ar"/>
              </w:rPr>
              <w:t>B12</w:t>
            </w:r>
            <w:r>
              <w:rPr>
                <w:rFonts w:hint="eastAsia" w:ascii="仿宋" w:hAnsi="仿宋" w:eastAsia="仿宋" w:cs="仿宋"/>
                <w:i w:val="0"/>
                <w:color w:val="auto"/>
                <w:kern w:val="0"/>
                <w:sz w:val="21"/>
                <w:szCs w:val="21"/>
                <w:u w:val="none"/>
                <w:lang w:val="en-US" w:eastAsia="zh-CN" w:bidi="ar"/>
              </w:rPr>
              <w:t>的吸附率</w:t>
            </w:r>
            <w:r>
              <w:rPr>
                <w:rStyle w:val="25"/>
                <w:rFonts w:hint="eastAsia" w:ascii="仿宋" w:hAnsi="仿宋" w:eastAsia="仿宋" w:cs="仿宋"/>
                <w:color w:val="auto"/>
                <w:sz w:val="21"/>
                <w:szCs w:val="21"/>
                <w:lang w:val="en-US" w:eastAsia="zh-CN" w:bidi="ar"/>
              </w:rPr>
              <w:t>≥80%</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 xml:space="preserve">                                                                                                3</w:t>
            </w:r>
            <w:r>
              <w:rPr>
                <w:rFonts w:hint="eastAsia" w:ascii="仿宋" w:hAnsi="仿宋" w:eastAsia="仿宋" w:cs="仿宋"/>
                <w:i w:val="0"/>
                <w:color w:val="auto"/>
                <w:kern w:val="0"/>
                <w:sz w:val="21"/>
                <w:szCs w:val="21"/>
                <w:u w:val="none"/>
                <w:lang w:val="en-US" w:eastAsia="zh-CN" w:bidi="ar"/>
              </w:rPr>
              <w:t>、吸附剂装量为</w:t>
            </w:r>
            <w:r>
              <w:rPr>
                <w:rStyle w:val="25"/>
                <w:rFonts w:hint="eastAsia" w:ascii="仿宋" w:hAnsi="仿宋" w:eastAsia="仿宋" w:cs="仿宋"/>
                <w:color w:val="auto"/>
                <w:sz w:val="21"/>
                <w:szCs w:val="21"/>
                <w:lang w:val="en-US" w:eastAsia="zh-CN" w:bidi="ar"/>
              </w:rPr>
              <w:t>≥230ml/</w:t>
            </w:r>
            <w:r>
              <w:rPr>
                <w:rFonts w:hint="eastAsia" w:ascii="仿宋" w:hAnsi="仿宋" w:eastAsia="仿宋" w:cs="仿宋"/>
                <w:i w:val="0"/>
                <w:color w:val="auto"/>
                <w:kern w:val="0"/>
                <w:sz w:val="21"/>
                <w:szCs w:val="21"/>
                <w:u w:val="none"/>
                <w:lang w:val="en-US" w:eastAsia="zh-CN" w:bidi="ar"/>
              </w:rPr>
              <w:t>吸附剂装量为</w:t>
            </w:r>
            <w:r>
              <w:rPr>
                <w:rStyle w:val="25"/>
                <w:rFonts w:hint="eastAsia" w:ascii="仿宋" w:hAnsi="仿宋" w:eastAsia="仿宋" w:cs="仿宋"/>
                <w:color w:val="auto"/>
                <w:sz w:val="21"/>
                <w:szCs w:val="21"/>
                <w:lang w:val="en-US" w:eastAsia="zh-CN" w:bidi="ar"/>
              </w:rPr>
              <w:t>≥330ml</w:t>
            </w:r>
            <w:r>
              <w:rPr>
                <w:rFonts w:hint="eastAsia" w:ascii="仿宋" w:hAnsi="仿宋" w:eastAsia="仿宋" w:cs="仿宋"/>
                <w:i w:val="0"/>
                <w:color w:val="auto"/>
                <w:kern w:val="0"/>
                <w:sz w:val="21"/>
                <w:szCs w:val="21"/>
                <w:u w:val="none"/>
                <w:lang w:val="en-US" w:eastAsia="zh-CN" w:bidi="ar"/>
              </w:rPr>
              <w:t>。</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49012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14C5E1">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r>
      <w:tr w14:paraId="4922B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644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23</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DC5EE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一次性使用鼻氧管</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11A0801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提供氧气吸入</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B2AF9">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0BCA0D">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A4A5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p>
        </w:tc>
      </w:tr>
      <w:tr w14:paraId="41AE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DBAB1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24</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73AA9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一次性使用导尿包</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3059BC7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在无菌条件下完成导尿、引流尿液、标本采集及膀胱相关诊疗护理。</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5FACC6">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FFFB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6FD959">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p>
        </w:tc>
      </w:tr>
      <w:tr w14:paraId="5581A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8F5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26</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F085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一次性使用医用帽</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0E36A37">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约束医护人员头发，防止头发、头屑、微生物掉落，避免污染手术区域、无菌器械及药品。</w:t>
            </w:r>
            <w:r>
              <w:rPr>
                <w:rStyle w:val="25"/>
                <w:rFonts w:hint="eastAsia" w:ascii="仿宋" w:hAnsi="仿宋" w:eastAsia="仿宋" w:cs="仿宋"/>
                <w:color w:val="auto"/>
                <w:sz w:val="21"/>
                <w:szCs w:val="21"/>
                <w:lang w:val="en-US" w:eastAsia="zh-CN" w:bidi="ar"/>
              </w:rPr>
              <w:t xml:space="preserve"> </w:t>
            </w:r>
            <w:r>
              <w:rPr>
                <w:rFonts w:hint="eastAsia" w:ascii="仿宋" w:hAnsi="仿宋" w:eastAsia="仿宋" w:cs="仿宋"/>
                <w:i w:val="0"/>
                <w:color w:val="auto"/>
                <w:kern w:val="0"/>
                <w:sz w:val="21"/>
                <w:szCs w:val="21"/>
                <w:u w:val="none"/>
                <w:lang w:val="en-US" w:eastAsia="zh-CN" w:bidi="ar"/>
              </w:rPr>
              <w:t>在诊疗、护理、无菌操作中保持操作区域洁净，降低感染风险。</w:t>
            </w:r>
            <w:r>
              <w:rPr>
                <w:rStyle w:val="25"/>
                <w:rFonts w:hint="eastAsia" w:ascii="仿宋" w:hAnsi="仿宋" w:eastAsia="仿宋" w:cs="仿宋"/>
                <w:color w:val="auto"/>
                <w:sz w:val="21"/>
                <w:szCs w:val="21"/>
                <w:lang w:val="en-US" w:eastAsia="zh-CN" w:bidi="ar"/>
              </w:rPr>
              <w:t xml:space="preserve"> </w:t>
            </w:r>
            <w:r>
              <w:rPr>
                <w:rFonts w:hint="eastAsia" w:ascii="仿宋" w:hAnsi="仿宋" w:eastAsia="仿宋" w:cs="仿宋"/>
                <w:i w:val="0"/>
                <w:color w:val="auto"/>
                <w:kern w:val="0"/>
                <w:sz w:val="21"/>
                <w:szCs w:val="21"/>
                <w:u w:val="none"/>
                <w:lang w:val="en-US" w:eastAsia="zh-CN" w:bidi="ar"/>
              </w:rPr>
              <w:t>也可用于患者头部防护，减少创面或穿刺部位被污染。适用于手术室、病房、治疗室、检验室等医疗环境。</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971FEB">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26511">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9BA7C1">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2CB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A179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28</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998F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过氧乙酸消毒液</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61E5844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用于硬质物体表面消毒、血透室水处理设备管道、疫源地的消毒、血透机的消毒。</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64ED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1.本品是以过氧乙酸为主要有效成分的二元包装消毒液，过氧乙酸含量为</w:t>
            </w:r>
            <w:r>
              <w:rPr>
                <w:rStyle w:val="25"/>
                <w:rFonts w:hint="eastAsia" w:ascii="仿宋" w:hAnsi="仿宋" w:eastAsia="仿宋" w:cs="仿宋"/>
                <w:color w:val="auto"/>
                <w:sz w:val="21"/>
                <w:szCs w:val="21"/>
                <w:lang w:val="en-US" w:eastAsia="zh-CN" w:bidi="ar"/>
              </w:rPr>
              <w:t xml:space="preserve"> 177.0g/L±26.5g/L</w:t>
            </w:r>
            <w:r>
              <w:rPr>
                <w:rFonts w:hint="eastAsia" w:ascii="仿宋" w:hAnsi="仿宋" w:eastAsia="仿宋" w:cs="仿宋"/>
                <w:i w:val="0"/>
                <w:color w:val="auto"/>
                <w:kern w:val="0"/>
                <w:sz w:val="21"/>
                <w:szCs w:val="21"/>
                <w:u w:val="none"/>
                <w:lang w:val="en-US" w:eastAsia="zh-CN" w:bidi="ar"/>
              </w:rPr>
              <w:t>。</w:t>
            </w:r>
            <w:r>
              <w:rPr>
                <w:rStyle w:val="25"/>
                <w:rFonts w:hint="eastAsia" w:ascii="仿宋" w:hAnsi="仿宋" w:eastAsia="仿宋" w:cs="仿宋"/>
                <w:color w:val="auto"/>
                <w:sz w:val="21"/>
                <w:szCs w:val="21"/>
                <w:lang w:val="en-US" w:eastAsia="zh-CN" w:bidi="ar"/>
              </w:rPr>
              <w:t xml:space="preserve">                                      </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 xml:space="preserve"> 2.</w:t>
            </w:r>
            <w:r>
              <w:rPr>
                <w:rFonts w:hint="eastAsia" w:ascii="仿宋" w:hAnsi="仿宋" w:eastAsia="仿宋" w:cs="仿宋"/>
                <w:i w:val="0"/>
                <w:color w:val="auto"/>
                <w:kern w:val="0"/>
                <w:sz w:val="21"/>
                <w:szCs w:val="21"/>
                <w:u w:val="none"/>
                <w:lang w:val="en-US" w:eastAsia="zh-CN" w:bidi="ar"/>
              </w:rPr>
              <w:t>可杀灭肠道致病菌、化脓性球菌、致病性酵母菌、医院感染常见菌和细菌芽孢。</w:t>
            </w:r>
            <w:r>
              <w:rPr>
                <w:rStyle w:val="25"/>
                <w:rFonts w:hint="eastAsia" w:ascii="仿宋" w:hAnsi="仿宋" w:eastAsia="仿宋" w:cs="仿宋"/>
                <w:color w:val="auto"/>
                <w:sz w:val="21"/>
                <w:szCs w:val="21"/>
                <w:lang w:val="en-US" w:eastAsia="zh-CN" w:bidi="ar"/>
              </w:rPr>
              <w:t xml:space="preserve">                                                                                  </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2B89B0">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F25DD">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1CC5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BC6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30</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F63D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一次性使用心电电极</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043CF8C2">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采集、传导体表心电信号，供心电图检查和心电监护使用。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7C1362">
            <w:pPr>
              <w:keepNext w:val="0"/>
              <w:keepLines w:val="0"/>
              <w:suppressLineNumbers w:val="0"/>
              <w:spacing w:before="0" w:beforeAutospacing="0" w:after="0" w:afterAutospacing="0"/>
              <w:ind w:left="0" w:right="0"/>
              <w:jc w:val="left"/>
              <w:rPr>
                <w:rFonts w:hint="eastAsia" w:ascii="仿宋" w:hAnsi="仿宋" w:eastAsia="仿宋" w:cs="仿宋"/>
                <w:i w:val="0"/>
                <w:iCs w:val="0"/>
                <w:color w:val="auto"/>
                <w:kern w:val="0"/>
                <w:sz w:val="21"/>
                <w:szCs w:val="21"/>
                <w:u w:val="none"/>
                <w:lang w:val="en-US" w:eastAsia="zh-CN" w:bidi="ar"/>
              </w:rPr>
            </w:pP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1EDD7E">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07220">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63400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4227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31</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80C8B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紫外线杀菌灯</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44F1226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利用短波紫外线杀灭空气中、物体表面及水中的细菌、病毒等微生物，用于空气、物体、水体等场景的消毒杀菌。</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1DFA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长度</w:t>
            </w:r>
            <w:r>
              <w:rPr>
                <w:rStyle w:val="25"/>
                <w:rFonts w:hint="eastAsia" w:ascii="仿宋" w:hAnsi="仿宋" w:eastAsia="仿宋" w:cs="仿宋"/>
                <w:color w:val="auto"/>
                <w:sz w:val="21"/>
                <w:szCs w:val="21"/>
                <w:lang w:val="en-US" w:eastAsia="zh-CN" w:bidi="ar"/>
              </w:rPr>
              <w:t>1.2m</w:t>
            </w:r>
            <w:r>
              <w:rPr>
                <w:rFonts w:hint="eastAsia" w:ascii="仿宋" w:hAnsi="仿宋" w:eastAsia="仿宋" w:cs="仿宋"/>
                <w:i w:val="0"/>
                <w:color w:val="auto"/>
                <w:kern w:val="0"/>
                <w:sz w:val="21"/>
                <w:szCs w:val="21"/>
                <w:u w:val="none"/>
                <w:lang w:val="en-US" w:eastAsia="zh-CN" w:bidi="ar"/>
              </w:rPr>
              <w:t>，功率</w:t>
            </w:r>
            <w:r>
              <w:rPr>
                <w:rStyle w:val="25"/>
                <w:rFonts w:hint="eastAsia" w:ascii="仿宋" w:hAnsi="仿宋" w:eastAsia="仿宋" w:cs="仿宋"/>
                <w:color w:val="auto"/>
                <w:sz w:val="21"/>
                <w:szCs w:val="21"/>
                <w:lang w:val="en-US" w:eastAsia="zh-CN" w:bidi="ar"/>
              </w:rPr>
              <w:t>40w</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B0977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7CE9E3">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r w14:paraId="0DF87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jc w:val="center"/>
        </w:trPr>
        <w:tc>
          <w:tcPr>
            <w:tcW w:w="44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5F7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32</w:t>
            </w:r>
          </w:p>
        </w:tc>
        <w:tc>
          <w:tcPr>
            <w:tcW w:w="10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21F2F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一次性使用透析护理包</w:t>
            </w:r>
          </w:p>
        </w:tc>
        <w:tc>
          <w:tcPr>
            <w:tcW w:w="2283" w:type="dxa"/>
            <w:tcBorders>
              <w:top w:val="single" w:color="auto" w:sz="4" w:space="0"/>
              <w:left w:val="single" w:color="auto" w:sz="4" w:space="0"/>
              <w:bottom w:val="single" w:color="auto" w:sz="4" w:space="0"/>
              <w:right w:val="single" w:color="auto" w:sz="4" w:space="0"/>
            </w:tcBorders>
            <w:shd w:val="clear" w:color="auto" w:fill="auto"/>
            <w:vAlign w:val="center"/>
          </w:tcPr>
          <w:p w14:paraId="233B6C63">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供患者透析时做护理使用。</w:t>
            </w:r>
          </w:p>
        </w:tc>
        <w:tc>
          <w:tcPr>
            <w:tcW w:w="39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858E86">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1.一次性使用透析护理包的基本配置为：手套（一次性橡胶检查手套或薄膜手套）、无纺布治疗巾；选用配置为托盘（腰盘</w:t>
            </w:r>
            <w:r>
              <w:rPr>
                <w:rStyle w:val="25"/>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方盘）、脱脂纱布叠片、脱脂棉球、棉签、消毒（碘伏）棉签、消毒（碘伏或酒精）棉球、消毒（碘伏或酒精）纱布、一次性使用医用镊、敷贴、医用胶贴、创口贴、压缩棉球、封管帽、无针注射推动器，止血带。</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2.</w:t>
            </w:r>
            <w:r>
              <w:rPr>
                <w:rFonts w:hint="eastAsia" w:ascii="仿宋" w:hAnsi="仿宋" w:eastAsia="仿宋" w:cs="仿宋"/>
                <w:i w:val="0"/>
                <w:color w:val="auto"/>
                <w:kern w:val="0"/>
                <w:sz w:val="21"/>
                <w:szCs w:val="21"/>
                <w:u w:val="none"/>
                <w:lang w:val="en-US" w:eastAsia="zh-CN" w:bidi="ar"/>
              </w:rPr>
              <w:t>该产品以无菌状态提供，经灭菌，一次性使用。</w:t>
            </w:r>
            <w:r>
              <w:rPr>
                <w:rStyle w:val="25"/>
                <w:rFonts w:hint="eastAsia" w:ascii="仿宋" w:hAnsi="仿宋" w:eastAsia="仿宋" w:cs="仿宋"/>
                <w:color w:val="auto"/>
                <w:sz w:val="21"/>
                <w:szCs w:val="21"/>
                <w:lang w:val="en-US" w:eastAsia="zh-CN" w:bidi="ar"/>
              </w:rPr>
              <w:br w:type="textWrapping"/>
            </w:r>
            <w:r>
              <w:rPr>
                <w:rStyle w:val="25"/>
                <w:rFonts w:hint="eastAsia" w:ascii="仿宋" w:hAnsi="仿宋" w:eastAsia="仿宋" w:cs="仿宋"/>
                <w:color w:val="auto"/>
                <w:sz w:val="21"/>
                <w:szCs w:val="21"/>
                <w:lang w:val="en-US" w:eastAsia="zh-CN" w:bidi="ar"/>
              </w:rPr>
              <w:t>3.</w:t>
            </w:r>
            <w:r>
              <w:rPr>
                <w:rFonts w:hint="eastAsia" w:ascii="仿宋" w:hAnsi="仿宋" w:eastAsia="仿宋" w:cs="仿宋"/>
                <w:i w:val="0"/>
                <w:color w:val="auto"/>
                <w:kern w:val="0"/>
                <w:sz w:val="21"/>
                <w:szCs w:val="21"/>
                <w:u w:val="none"/>
                <w:lang w:val="en-US" w:eastAsia="zh-CN" w:bidi="ar"/>
              </w:rPr>
              <w:t>需根据科室实际操作习惯及要求配置。</w:t>
            </w:r>
          </w:p>
        </w:tc>
        <w:tc>
          <w:tcPr>
            <w:tcW w:w="9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CCEF9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color w:val="auto"/>
                <w:kern w:val="0"/>
                <w:sz w:val="21"/>
                <w:szCs w:val="21"/>
                <w:u w:val="none"/>
                <w:lang w:val="en-US" w:eastAsia="zh-CN" w:bidi="ar"/>
              </w:rPr>
              <w:t>肾病科</w:t>
            </w:r>
            <w:r>
              <w:rPr>
                <w:rStyle w:val="26"/>
                <w:rFonts w:hint="eastAsia" w:ascii="仿宋" w:hAnsi="仿宋" w:eastAsia="仿宋" w:cs="仿宋"/>
                <w:color w:val="auto"/>
                <w:sz w:val="21"/>
                <w:szCs w:val="21"/>
                <w:lang w:val="en-US" w:eastAsia="zh-CN" w:bidi="ar"/>
              </w:rPr>
              <w:t>/</w:t>
            </w:r>
            <w:r>
              <w:rPr>
                <w:rFonts w:hint="eastAsia" w:ascii="仿宋" w:hAnsi="仿宋" w:eastAsia="仿宋" w:cs="仿宋"/>
                <w:i w:val="0"/>
                <w:color w:val="auto"/>
                <w:kern w:val="0"/>
                <w:sz w:val="21"/>
                <w:szCs w:val="21"/>
                <w:u w:val="none"/>
                <w:lang w:val="en-US" w:eastAsia="zh-CN" w:bidi="ar"/>
              </w:rPr>
              <w:t>重症医学科等</w:t>
            </w:r>
          </w:p>
        </w:tc>
        <w:tc>
          <w:tcPr>
            <w:tcW w:w="13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2CCBD2">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i w:val="0"/>
                <w:iCs w:val="0"/>
                <w:color w:val="auto"/>
                <w:kern w:val="0"/>
                <w:sz w:val="21"/>
                <w:szCs w:val="21"/>
                <w:u w:val="none"/>
                <w:lang w:val="en-US" w:eastAsia="zh-CN" w:bidi="ar"/>
              </w:rPr>
            </w:pPr>
          </w:p>
        </w:tc>
      </w:tr>
    </w:tbl>
    <w:p w14:paraId="42217F8C">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p>
    <w:p w14:paraId="74B0F6FB">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二、商务要求</w:t>
      </w:r>
    </w:p>
    <w:p w14:paraId="2362F586">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（一）</w:t>
      </w:r>
      <w:r>
        <w:rPr>
          <w:rFonts w:hint="eastAsia" w:ascii="仿宋" w:hAnsi="仿宋" w:eastAsia="仿宋" w:cs="仿宋"/>
          <w:sz w:val="24"/>
          <w:lang w:val="en-US" w:eastAsia="zh-CN"/>
        </w:rPr>
        <w:t>合同期限：共3年,一年一签。</w:t>
      </w:r>
    </w:p>
    <w:p w14:paraId="3DDE95E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二</w:t>
      </w:r>
      <w:r>
        <w:rPr>
          <w:rFonts w:hint="eastAsia" w:ascii="仿宋" w:hAnsi="仿宋" w:eastAsia="仿宋" w:cs="仿宋"/>
          <w:sz w:val="24"/>
          <w:lang w:eastAsia="zh-CN"/>
        </w:rPr>
        <w:t>）</w:t>
      </w:r>
      <w:r>
        <w:rPr>
          <w:rFonts w:hint="eastAsia" w:ascii="仿宋" w:hAnsi="仿宋" w:eastAsia="仿宋" w:cs="仿宋"/>
          <w:sz w:val="24"/>
        </w:rPr>
        <w:t>服务地点：</w:t>
      </w:r>
      <w:r>
        <w:rPr>
          <w:rFonts w:hint="eastAsia" w:ascii="仿宋" w:hAnsi="仿宋" w:eastAsia="仿宋" w:cs="仿宋"/>
          <w:sz w:val="24"/>
          <w:lang w:val="en-US" w:eastAsia="zh-CN"/>
        </w:rPr>
        <w:t>重庆市红十字会医院</w:t>
      </w:r>
      <w:r>
        <w:rPr>
          <w:rFonts w:hint="eastAsia" w:ascii="仿宋" w:hAnsi="仿宋" w:eastAsia="仿宋" w:cs="仿宋"/>
          <w:sz w:val="24"/>
        </w:rPr>
        <w:t>。</w:t>
      </w:r>
    </w:p>
    <w:p w14:paraId="3BCE92C9">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（三）交货期限：</w:t>
      </w:r>
      <w:r>
        <w:rPr>
          <w:rFonts w:hint="eastAsia" w:ascii="仿宋" w:hAnsi="仿宋" w:eastAsia="仿宋" w:cs="仿宋"/>
          <w:color w:val="000000"/>
          <w:sz w:val="24"/>
          <w:lang w:val="en-US" w:eastAsia="zh-CN"/>
        </w:rPr>
        <w:t>供应商在收到采购人采购订单通知后</w:t>
      </w:r>
      <w:r>
        <w:rPr>
          <w:rFonts w:hint="eastAsia" w:ascii="仿宋" w:hAnsi="仿宋" w:eastAsia="仿宋" w:cs="仿宋"/>
          <w:color w:val="000000"/>
          <w:sz w:val="24"/>
          <w:u w:val="single"/>
          <w:lang w:val="en-US" w:eastAsia="zh-CN"/>
        </w:rPr>
        <w:t>7个自然日内</w:t>
      </w:r>
      <w:r>
        <w:rPr>
          <w:rFonts w:hint="eastAsia" w:ascii="仿宋" w:hAnsi="仿宋" w:eastAsia="仿宋" w:cs="仿宋"/>
          <w:color w:val="000000"/>
          <w:sz w:val="24"/>
          <w:lang w:val="en-US" w:eastAsia="zh-CN"/>
        </w:rPr>
        <w:t>将物资运到采购人指定地点并验收合格，紧急订单24小时内完成物资送货</w:t>
      </w:r>
      <w:r>
        <w:rPr>
          <w:rFonts w:hint="eastAsia" w:ascii="仿宋" w:hAnsi="仿宋" w:eastAsia="仿宋" w:cs="仿宋"/>
          <w:sz w:val="24"/>
          <w:lang w:val="en-US" w:eastAsia="zh-CN"/>
        </w:rPr>
        <w:t>。实际采购产品和数量以采购人向供应商发送的送货通知为准。</w:t>
      </w:r>
    </w:p>
    <w:p w14:paraId="4A75E338">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（四）物资包装、标识及运输</w:t>
      </w:r>
      <w:r>
        <w:rPr>
          <w:rFonts w:hint="eastAsia" w:ascii="仿宋" w:hAnsi="仿宋" w:eastAsia="仿宋" w:cs="仿宋"/>
          <w:color w:val="000000"/>
          <w:sz w:val="24"/>
          <w:lang w:val="en-US" w:eastAsia="zh-CN"/>
        </w:rPr>
        <w:t>：物资包装必须符合国家相关规定、物资特性和远距离运输的要求。物资标识清楚，符合国家标准。物资交货前的运输由供应商负责，物资包装和运输费用及一切因包装、运输不当引起的损失由供应商承担。根据需要供应商可以自费办理物资运输保险</w:t>
      </w:r>
      <w:r>
        <w:rPr>
          <w:rFonts w:hint="eastAsia" w:ascii="仿宋" w:hAnsi="仿宋" w:eastAsia="仿宋" w:cs="仿宋"/>
          <w:sz w:val="24"/>
        </w:rPr>
        <w:t>。</w:t>
      </w:r>
    </w:p>
    <w:p w14:paraId="4835B52B">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五）验收：供应商必须保证物资质量，物资运输并卸到采购人指定地点后，应当完整无损，采购人对物资数量、包装的表面状况进行检查，物资数量正确、包装正、出厂检测合格常的，采购人予以验收入库；配送的物资使用效期不得低于1年，特殊短效期物资使用效期不得低于6个月。不符合上述要求的，采购人有权拒绝接收，由此造成的一切损失由供应商承担。</w:t>
      </w:r>
    </w:p>
    <w:p w14:paraId="56ED9AC5">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六</w:t>
      </w:r>
      <w:r>
        <w:rPr>
          <w:rFonts w:hint="eastAsia" w:ascii="仿宋" w:hAnsi="仿宋" w:eastAsia="仿宋" w:cs="仿宋"/>
          <w:sz w:val="24"/>
        </w:rPr>
        <w:t>）报价及付款：</w:t>
      </w:r>
    </w:p>
    <w:p w14:paraId="520493C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1.</w:t>
      </w:r>
      <w:r>
        <w:rPr>
          <w:rFonts w:hint="eastAsia" w:ascii="仿宋" w:hAnsi="仿宋" w:eastAsia="仿宋" w:cs="仿宋"/>
          <w:sz w:val="24"/>
        </w:rPr>
        <w:t>报价：</w:t>
      </w:r>
      <w:r>
        <w:rPr>
          <w:rFonts w:hint="eastAsia" w:ascii="仿宋" w:hAnsi="仿宋" w:eastAsia="仿宋" w:cs="仿宋"/>
          <w:sz w:val="24"/>
          <w:lang w:val="en-US" w:eastAsia="zh-CN"/>
        </w:rPr>
        <w:t>本次报价须为人民币报价，不得高于药交所挂网最低价</w:t>
      </w:r>
      <w:r>
        <w:rPr>
          <w:rFonts w:hint="eastAsia" w:ascii="仿宋" w:hAnsi="仿宋" w:eastAsia="仿宋" w:cs="仿宋"/>
          <w:sz w:val="24"/>
        </w:rPr>
        <w:t>。</w:t>
      </w:r>
      <w:r>
        <w:rPr>
          <w:rFonts w:hint="eastAsia" w:ascii="仿宋" w:hAnsi="仿宋" w:eastAsia="仿宋" w:cs="仿宋"/>
          <w:sz w:val="24"/>
          <w:lang w:val="en-US" w:eastAsia="zh-CN"/>
        </w:rPr>
        <w:t>采购合同执行过程中，若因集采、药交所调价等因素导致耗材价格下降，低于本次报价的，耗材采购价格按照本次报价和药交所挂网最低价中的低价进行结算。</w:t>
      </w:r>
    </w:p>
    <w:p w14:paraId="505E7A1C">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w:t>
      </w:r>
      <w:r>
        <w:rPr>
          <w:rFonts w:hint="eastAsia" w:ascii="仿宋" w:hAnsi="仿宋" w:eastAsia="仿宋" w:cs="仿宋"/>
          <w:sz w:val="24"/>
        </w:rPr>
        <w:t>付款进度和方式：</w:t>
      </w:r>
    </w:p>
    <w:p w14:paraId="323A4D9D">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耗材结算价=各耗材实际结算单价×该耗材实际使用数量。</w:t>
      </w:r>
    </w:p>
    <w:p w14:paraId="36C1ED8C">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采购人验收合格入库后，供应商凭正规发票与采购人结算货款，采购人收到发票后除特殊情况外</w:t>
      </w:r>
      <w:r>
        <w:rPr>
          <w:rFonts w:hint="eastAsia" w:ascii="仿宋" w:hAnsi="仿宋" w:eastAsia="仿宋" w:cs="仿宋"/>
          <w:sz w:val="24"/>
          <w:u w:val="single"/>
          <w:lang w:val="en-US" w:eastAsia="zh-CN"/>
        </w:rPr>
        <w:t xml:space="preserve"> 90日</w:t>
      </w:r>
      <w:r>
        <w:rPr>
          <w:rFonts w:hint="eastAsia" w:ascii="仿宋" w:hAnsi="仿宋" w:eastAsia="仿宋" w:cs="仿宋"/>
          <w:sz w:val="24"/>
          <w:lang w:val="en-US" w:eastAsia="zh-CN"/>
        </w:rPr>
        <w:t>内支付全部款项。货款结算通过双方银行进行，结算费用双方各自承担。</w:t>
      </w:r>
    </w:p>
    <w:p w14:paraId="041EC629">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三、其他要求</w:t>
      </w:r>
    </w:p>
    <w:p w14:paraId="2E0A7EF5">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一）合同</w:t>
      </w:r>
      <w:r>
        <w:rPr>
          <w:rFonts w:hint="eastAsia" w:ascii="仿宋" w:hAnsi="仿宋" w:eastAsia="仿宋" w:cs="仿宋"/>
          <w:sz w:val="24"/>
          <w:lang w:eastAsia="zh-CN"/>
        </w:rPr>
        <w:t>供应商</w:t>
      </w:r>
      <w:r>
        <w:rPr>
          <w:rFonts w:hint="eastAsia" w:ascii="仿宋" w:hAnsi="仿宋" w:eastAsia="仿宋" w:cs="仿宋"/>
          <w:sz w:val="24"/>
        </w:rPr>
        <w:t>向</w:t>
      </w:r>
      <w:r>
        <w:rPr>
          <w:rFonts w:hint="eastAsia" w:ascii="仿宋" w:hAnsi="仿宋" w:eastAsia="仿宋" w:cs="仿宋"/>
          <w:sz w:val="24"/>
          <w:lang w:eastAsia="zh-CN"/>
        </w:rPr>
        <w:t>采购人</w:t>
      </w:r>
      <w:r>
        <w:rPr>
          <w:rFonts w:hint="eastAsia" w:ascii="仿宋" w:hAnsi="仿宋" w:eastAsia="仿宋" w:cs="仿宋"/>
          <w:sz w:val="24"/>
        </w:rPr>
        <w:t>提供的所有资质证明必须合法有效，到期后应主动续期或更换，否则</w:t>
      </w:r>
      <w:r>
        <w:rPr>
          <w:rFonts w:hint="eastAsia" w:ascii="仿宋" w:hAnsi="仿宋" w:eastAsia="仿宋" w:cs="仿宋"/>
          <w:sz w:val="24"/>
          <w:lang w:eastAsia="zh-CN"/>
        </w:rPr>
        <w:t>采购人</w:t>
      </w:r>
      <w:r>
        <w:rPr>
          <w:rFonts w:hint="eastAsia" w:ascii="仿宋" w:hAnsi="仿宋" w:eastAsia="仿宋" w:cs="仿宋"/>
          <w:sz w:val="24"/>
        </w:rPr>
        <w:t>有权利终止合同。</w:t>
      </w:r>
    </w:p>
    <w:p w14:paraId="5028D59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二）配送的物资使用效期不得低于1年，特殊短效期物资使用效期不得低于6个月。不符合上述要求的，采购人有权拒绝接收，由供应商负责调换、补齐或赔偿；若采购人库存中由中选供应商配送货物临近或超过使用效期，中选供应商应无条件更换为最新效期货物，因此产生的任何费用由供应商自行承担。</w:t>
      </w:r>
    </w:p>
    <w:p w14:paraId="6F650523">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三）产品必须符合产品特性和国家相关要求，行业标准有特殊要求的，必须符合行业标准的特殊要求。经验收入库后，若使用时发现产品质量问题，且对采购人造成损失的，由中选供应商承担一切责任，并赔偿所造成的损失。为妥善解决医患纠纷，采购人有权动用中选供应商的货款与患方协商解决，不足部分由中选供应商应承担。</w:t>
      </w:r>
    </w:p>
    <w:p w14:paraId="1242F7CC">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（四）采购人需要厂家对中选供应商交付的产品（包括质量、技术参数等）进行确认的，厂家应予以配合，并出具书面意见。</w:t>
      </w:r>
    </w:p>
    <w:p w14:paraId="54F622BF">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eastAsia="zh-CN"/>
        </w:rPr>
      </w:pPr>
      <w:r>
        <w:rPr>
          <w:rFonts w:hint="eastAsia" w:ascii="仿宋" w:hAnsi="仿宋" w:eastAsia="仿宋" w:cs="仿宋"/>
          <w:sz w:val="24"/>
          <w:lang w:val="en-US" w:eastAsia="zh-CN"/>
        </w:rPr>
        <w:t>（五）合同有效期内，若因上级主管部门要求采购人对合同标的同类产品进行遴选采购，或政府要求进行集中采购招标的，招标结束并重新签订购销合同后，本合同自行提前终止</w:t>
      </w:r>
      <w:r>
        <w:rPr>
          <w:rFonts w:hint="eastAsia" w:ascii="仿宋" w:hAnsi="仿宋" w:eastAsia="仿宋" w:cs="仿宋"/>
          <w:sz w:val="24"/>
          <w:lang w:eastAsia="zh-CN"/>
        </w:rPr>
        <w:t>。</w:t>
      </w:r>
    </w:p>
    <w:p w14:paraId="164BE8C3">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六）中选供应商在合同期内需承诺免费提供肾病科目前在用设备及后续新进设备（若无维保）的维修维保服务，维修维保须在24小时内到达采购人现场，48小时内解决故障，无法在48小时内解决的，应在60小时内提供备用产品，保障设备的正常运行。</w:t>
      </w:r>
    </w:p>
    <w:p w14:paraId="03F7086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（七）供应商在维修维保服务中，使用的维修零配件应为原厂全新配件，未经用户同意不得使用非原厂配件。</w:t>
      </w:r>
    </w:p>
    <w:p w14:paraId="045E1D8B">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（八）供应商承诺报价为全国</w:t>
      </w:r>
      <w:r>
        <w:rPr>
          <w:rFonts w:hint="eastAsia" w:ascii="仿宋" w:hAnsi="仿宋" w:eastAsia="仿宋" w:cs="仿宋"/>
          <w:sz w:val="24"/>
          <w:lang w:val="en-US" w:eastAsia="zh-CN"/>
        </w:rPr>
        <w:sym w:font="Wingdings 2" w:char="00A3"/>
      </w:r>
      <w:r>
        <w:rPr>
          <w:rFonts w:hint="eastAsia" w:ascii="仿宋" w:hAnsi="仿宋" w:eastAsia="仿宋" w:cs="仿宋"/>
          <w:sz w:val="24"/>
          <w:lang w:val="en-US" w:eastAsia="zh-CN"/>
        </w:rPr>
        <w:t>重庆市</w:t>
      </w:r>
      <w:r>
        <w:rPr>
          <w:rFonts w:hint="eastAsia" w:ascii="仿宋" w:hAnsi="仿宋" w:eastAsia="仿宋" w:cs="仿宋"/>
          <w:sz w:val="24"/>
          <w:lang w:val="en-US" w:eastAsia="zh-CN"/>
        </w:rPr>
        <w:sym w:font="Wingdings 2" w:char="00A3"/>
      </w:r>
      <w:r>
        <w:rPr>
          <w:rFonts w:hint="eastAsia" w:ascii="仿宋" w:hAnsi="仿宋" w:eastAsia="仿宋" w:cs="仿宋"/>
          <w:sz w:val="24"/>
          <w:lang w:val="en-US" w:eastAsia="zh-CN"/>
        </w:rPr>
        <w:t>（至少需勾选一项）最低价，合同有效期内，因政策或市场变化合同标的单价降低的，供应商应及时出具降价函，经采购人确认后，双方按降价后的单价执行。若非全国/重庆市最低价，采购人有权单方面终止合同，对降价后已送货未结算的产品，与供应商按全国/重庆市最低价结算；对降价后已送货且完成结算的产品，供应商应退回结算差价。同时，采购人可按照《采购供应商诚信管理办法》对供应商进行处罚。</w:t>
      </w:r>
    </w:p>
    <w:p w14:paraId="43C9C11E">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（九）供应商对其提供产品的使用和操作应尽培训义务。供应商应提供对采购人的基本免费培训，使采购人和科室使用人员能够正常操作使用。</w:t>
      </w:r>
    </w:p>
    <w:p w14:paraId="71848B22">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（十）采购人在中华人民共和国境内使用供应商提供的货物及服务时免受第三方提出的侵犯其专利权或其它知识产权的起诉。如果第三方提出侵权指控，供应商应承担由此而引起的一切法律责任和费用。</w:t>
      </w:r>
    </w:p>
    <w:p w14:paraId="53E444DC">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（十一）供应商迟延交货，应提前告知采购人并与采购人协商重新确定交货期，否则采购人有权利要求供应商每日按合同标的金额</w:t>
      </w:r>
      <w:r>
        <w:rPr>
          <w:rFonts w:hint="eastAsia" w:ascii="仿宋" w:hAnsi="仿宋" w:eastAsia="仿宋" w:cs="仿宋"/>
          <w:sz w:val="24"/>
          <w:u w:val="single"/>
          <w:lang w:val="en-US" w:eastAsia="zh-CN"/>
        </w:rPr>
        <w:t xml:space="preserve"> 0.5%  </w:t>
      </w:r>
      <w:r>
        <w:rPr>
          <w:rFonts w:hint="eastAsia" w:ascii="仿宋" w:hAnsi="仿宋" w:eastAsia="仿宋" w:cs="仿宋"/>
          <w:sz w:val="24"/>
          <w:lang w:val="en-US" w:eastAsia="zh-CN"/>
        </w:rPr>
        <w:t>的比例支付违约金，违约金可由采购人从合同总价款中先行扣除。超过</w:t>
      </w:r>
      <w:r>
        <w:rPr>
          <w:rFonts w:hint="eastAsia" w:ascii="仿宋" w:hAnsi="仿宋" w:eastAsia="仿宋" w:cs="仿宋"/>
          <w:sz w:val="24"/>
          <w:u w:val="single"/>
          <w:lang w:val="en-US" w:eastAsia="zh-CN"/>
        </w:rPr>
        <w:t xml:space="preserve"> 15 </w:t>
      </w:r>
      <w:r>
        <w:rPr>
          <w:rFonts w:hint="eastAsia" w:ascii="仿宋" w:hAnsi="仿宋" w:eastAsia="仿宋" w:cs="仿宋"/>
          <w:sz w:val="24"/>
          <w:lang w:val="en-US" w:eastAsia="zh-CN"/>
        </w:rPr>
        <w:t>日仍未交货的，采购人有权解除合同并要求供应商赔偿损失。</w:t>
      </w:r>
    </w:p>
    <w:p w14:paraId="3AAD4C84">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（十二）供应商在合同效期内原则上不得更改公司。若供应商不能供货，则视为自动终止合同，供应商必须赔偿由此给采购人造成的一切损失。</w:t>
      </w:r>
    </w:p>
    <w:p w14:paraId="4D4CB8D9">
      <w:pPr>
        <w:keepNext w:val="0"/>
        <w:keepLines w:val="0"/>
        <w:pageBreakBefore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rPr>
      </w:pPr>
      <w:r>
        <w:rPr>
          <w:rFonts w:hint="eastAsia" w:ascii="仿宋" w:hAnsi="仿宋" w:eastAsia="仿宋" w:cs="仿宋"/>
          <w:sz w:val="24"/>
          <w:lang w:eastAsia="zh-CN"/>
        </w:rPr>
        <w:t>（</w:t>
      </w:r>
      <w:r>
        <w:rPr>
          <w:rFonts w:hint="eastAsia" w:ascii="仿宋" w:hAnsi="仿宋" w:eastAsia="仿宋" w:cs="仿宋"/>
          <w:sz w:val="24"/>
          <w:lang w:val="en-US" w:eastAsia="zh-CN"/>
        </w:rPr>
        <w:t>十三）</w:t>
      </w:r>
      <w:r>
        <w:rPr>
          <w:rFonts w:hint="eastAsia" w:ascii="仿宋" w:hAnsi="仿宋" w:eastAsia="仿宋" w:cs="仿宋"/>
          <w:sz w:val="24"/>
        </w:rPr>
        <w:t>其他违约责任：按合同约定执行。</w:t>
      </w:r>
    </w:p>
    <w:p w14:paraId="5BC49730">
      <w:pPr>
        <w:pStyle w:val="2"/>
        <w:rPr>
          <w:rFonts w:hint="eastAsia" w:ascii="方正仿宋_GBK" w:hAnsi="宋体" w:eastAsia="方正仿宋_GBK"/>
          <w:sz w:val="24"/>
        </w:rPr>
      </w:pPr>
    </w:p>
    <w:p w14:paraId="4160E6AE">
      <w:pPr>
        <w:pStyle w:val="2"/>
        <w:rPr>
          <w:rFonts w:hint="eastAsia" w:ascii="方正仿宋_GBK" w:hAnsi="宋体" w:eastAsia="方正仿宋_GBK"/>
          <w:sz w:val="24"/>
        </w:rPr>
      </w:pPr>
    </w:p>
    <w:p w14:paraId="20AD5185">
      <w:pPr>
        <w:pStyle w:val="2"/>
        <w:rPr>
          <w:rFonts w:hint="eastAsia" w:ascii="方正仿宋_GBK" w:hAnsi="宋体" w:eastAsia="方正仿宋_GBK"/>
          <w:sz w:val="24"/>
        </w:rPr>
      </w:pPr>
    </w:p>
    <w:p w14:paraId="7F33D065">
      <w:pPr>
        <w:pStyle w:val="2"/>
        <w:rPr>
          <w:rFonts w:hint="eastAsia" w:ascii="方正仿宋_GBK" w:hAnsi="宋体" w:eastAsia="方正仿宋_GBK"/>
          <w:sz w:val="24"/>
        </w:rPr>
      </w:pPr>
    </w:p>
    <w:p w14:paraId="64FABC93">
      <w:pPr>
        <w:rPr>
          <w:rFonts w:hint="eastAsia" w:ascii="宋体" w:hAnsi="Times New Roman" w:eastAsia="宋体" w:cs="Times New Roman"/>
          <w:b/>
          <w:bCs/>
          <w:snapToGrid w:val="0"/>
          <w:kern w:val="0"/>
          <w:sz w:val="32"/>
          <w:szCs w:val="32"/>
          <w:lang w:val="en-US" w:eastAsia="zh-CN" w:bidi="ar-SA"/>
        </w:rPr>
      </w:pPr>
      <w:r>
        <w:rPr>
          <w:rFonts w:hint="eastAsia" w:ascii="宋体" w:hAnsi="Times New Roman" w:eastAsia="宋体" w:cs="Times New Roman"/>
          <w:b/>
          <w:bCs/>
          <w:snapToGrid w:val="0"/>
          <w:kern w:val="0"/>
          <w:sz w:val="32"/>
          <w:szCs w:val="32"/>
          <w:lang w:val="en-US" w:eastAsia="zh-CN" w:bidi="ar-SA"/>
        </w:rPr>
        <w:br w:type="page"/>
      </w:r>
    </w:p>
    <w:p w14:paraId="19F39833">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Times New Roman" w:eastAsia="宋体" w:cs="Times New Roman"/>
          <w:b/>
          <w:bCs/>
          <w:snapToGrid w:val="0"/>
          <w:kern w:val="0"/>
          <w:sz w:val="32"/>
          <w:szCs w:val="32"/>
          <w:lang w:val="en-US" w:eastAsia="zh-CN" w:bidi="ar-SA"/>
        </w:rPr>
      </w:pPr>
      <w:r>
        <w:rPr>
          <w:rFonts w:hint="eastAsia" w:ascii="宋体" w:hAnsi="Times New Roman" w:eastAsia="宋体" w:cs="Times New Roman"/>
          <w:b/>
          <w:bCs/>
          <w:snapToGrid w:val="0"/>
          <w:kern w:val="0"/>
          <w:sz w:val="32"/>
          <w:szCs w:val="32"/>
          <w:lang w:val="en-US" w:eastAsia="zh-CN" w:bidi="ar-SA"/>
        </w:rPr>
        <w:t>第三章评审程序及方法</w:t>
      </w:r>
    </w:p>
    <w:p w14:paraId="6D9B6B99">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一、资格初审</w:t>
      </w:r>
    </w:p>
    <w:p w14:paraId="2073C41E">
      <w:pPr>
        <w:pStyle w:val="5"/>
        <w:numPr>
          <w:ilvl w:val="0"/>
          <w:numId w:val="0"/>
        </w:numPr>
        <w:adjustRightInd w:val="0"/>
        <w:snapToGrid w:val="0"/>
        <w:spacing w:before="0" w:after="0" w:line="400" w:lineRule="exact"/>
        <w:ind w:firstLine="480" w:firstLineChars="200"/>
        <w:rPr>
          <w:rFonts w:hint="eastAsia" w:ascii="仿宋" w:hAnsi="仿宋" w:eastAsia="仿宋" w:cs="仿宋"/>
          <w:b w:val="0"/>
          <w:kern w:val="2"/>
          <w:sz w:val="24"/>
          <w:szCs w:val="24"/>
          <w:lang w:val="en-US" w:eastAsia="zh-CN" w:bidi="ar-SA"/>
        </w:rPr>
      </w:pPr>
      <w:r>
        <w:rPr>
          <w:rFonts w:hint="eastAsia" w:ascii="仿宋" w:hAnsi="仿宋" w:eastAsia="仿宋" w:cs="仿宋"/>
          <w:b w:val="0"/>
          <w:kern w:val="2"/>
          <w:sz w:val="24"/>
          <w:szCs w:val="24"/>
          <w:lang w:val="en-US" w:eastAsia="zh-CN" w:bidi="ar-SA"/>
        </w:rPr>
        <w:t>（一）资格条件</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483"/>
        <w:gridCol w:w="4484"/>
        <w:gridCol w:w="4000"/>
      </w:tblGrid>
      <w:tr w14:paraId="5B4B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64" w:type="dxa"/>
            <w:tcBorders>
              <w:tl2br w:val="nil"/>
              <w:tr2bl w:val="nil"/>
            </w:tcBorders>
            <w:noWrap w:val="0"/>
            <w:vAlign w:val="center"/>
          </w:tcPr>
          <w:p w14:paraId="33E5BC8F">
            <w:pPr>
              <w:keepNext w:val="0"/>
              <w:keepLines w:val="0"/>
              <w:pageBreakBefore w:val="0"/>
              <w:suppressLineNumbers w:val="0"/>
              <w:kinsoku/>
              <w:overflowPunct/>
              <w:bidi w:val="0"/>
              <w:spacing w:before="0" w:beforeAutospacing="0" w:after="0" w:afterAutospacing="0" w:line="400" w:lineRule="exact"/>
              <w:ind w:left="0" w:right="0"/>
              <w:jc w:val="both"/>
              <w:textAlignment w:val="auto"/>
              <w:rPr>
                <w:rFonts w:hint="eastAsia" w:ascii="仿宋" w:hAnsi="仿宋" w:eastAsia="仿宋" w:cs="仿宋"/>
                <w:b/>
                <w:bCs/>
                <w:color w:val="auto"/>
                <w:kern w:val="2"/>
                <w:sz w:val="21"/>
                <w:szCs w:val="21"/>
                <w:highlight w:val="none"/>
                <w:lang w:val="en-US" w:eastAsia="zh-Hans" w:bidi="ar-SA"/>
              </w:rPr>
            </w:pPr>
            <w:r>
              <w:rPr>
                <w:rFonts w:hint="eastAsia" w:ascii="仿宋" w:hAnsi="仿宋" w:eastAsia="仿宋" w:cs="仿宋"/>
                <w:b/>
                <w:bCs/>
                <w:color w:val="auto"/>
                <w:kern w:val="2"/>
                <w:sz w:val="21"/>
                <w:szCs w:val="21"/>
                <w:highlight w:val="none"/>
                <w:lang w:val="en-US" w:eastAsia="zh-Hans" w:bidi="ar-SA"/>
              </w:rPr>
              <w:t>序号</w:t>
            </w:r>
          </w:p>
        </w:tc>
        <w:tc>
          <w:tcPr>
            <w:tcW w:w="4967" w:type="dxa"/>
            <w:gridSpan w:val="2"/>
            <w:tcBorders>
              <w:tl2br w:val="nil"/>
              <w:tr2bl w:val="nil"/>
            </w:tcBorders>
            <w:noWrap w:val="0"/>
            <w:vAlign w:val="center"/>
          </w:tcPr>
          <w:p w14:paraId="2FCDCD35">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资格审查项</w:t>
            </w:r>
          </w:p>
        </w:tc>
        <w:tc>
          <w:tcPr>
            <w:tcW w:w="4000" w:type="dxa"/>
            <w:tcBorders>
              <w:tl2br w:val="nil"/>
              <w:tr2bl w:val="nil"/>
            </w:tcBorders>
            <w:noWrap w:val="0"/>
            <w:vAlign w:val="center"/>
          </w:tcPr>
          <w:p w14:paraId="055BE17A">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b/>
                <w:bCs/>
                <w:color w:val="auto"/>
                <w:kern w:val="2"/>
                <w:sz w:val="21"/>
                <w:szCs w:val="21"/>
                <w:highlight w:val="none"/>
                <w:lang w:val="en-US" w:eastAsia="zh-Hans" w:bidi="ar-SA"/>
              </w:rPr>
            </w:pPr>
            <w:r>
              <w:rPr>
                <w:rFonts w:hint="eastAsia" w:ascii="仿宋" w:hAnsi="仿宋" w:eastAsia="仿宋" w:cs="仿宋"/>
                <w:b/>
                <w:bCs/>
                <w:color w:val="auto"/>
                <w:kern w:val="2"/>
                <w:sz w:val="21"/>
                <w:szCs w:val="21"/>
                <w:highlight w:val="none"/>
                <w:lang w:val="en-US" w:eastAsia="zh-CN" w:bidi="ar-SA"/>
              </w:rPr>
              <w:t>审查</w:t>
            </w:r>
            <w:r>
              <w:rPr>
                <w:rFonts w:hint="eastAsia" w:ascii="仿宋" w:hAnsi="仿宋" w:eastAsia="仿宋" w:cs="仿宋"/>
                <w:b/>
                <w:bCs/>
                <w:color w:val="auto"/>
                <w:kern w:val="2"/>
                <w:sz w:val="21"/>
                <w:szCs w:val="21"/>
                <w:highlight w:val="none"/>
                <w:lang w:val="en-US" w:eastAsia="zh-Hans" w:bidi="ar-SA"/>
              </w:rPr>
              <w:t>内容</w:t>
            </w:r>
          </w:p>
        </w:tc>
      </w:tr>
      <w:tr w14:paraId="4F9A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64" w:type="dxa"/>
            <w:vMerge w:val="restart"/>
            <w:tcBorders>
              <w:tl2br w:val="nil"/>
              <w:tr2bl w:val="nil"/>
            </w:tcBorders>
            <w:noWrap w:val="0"/>
            <w:vAlign w:val="center"/>
          </w:tcPr>
          <w:p w14:paraId="6189ED9D">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1</w:t>
            </w:r>
          </w:p>
        </w:tc>
        <w:tc>
          <w:tcPr>
            <w:tcW w:w="483" w:type="dxa"/>
            <w:vMerge w:val="restart"/>
            <w:tcBorders>
              <w:tl2br w:val="nil"/>
              <w:tr2bl w:val="nil"/>
            </w:tcBorders>
            <w:noWrap w:val="0"/>
            <w:textDirection w:val="tbLrV"/>
            <w:vAlign w:val="center"/>
          </w:tcPr>
          <w:p w14:paraId="2CEB20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基本资格条件审查</w:t>
            </w:r>
          </w:p>
        </w:tc>
        <w:tc>
          <w:tcPr>
            <w:tcW w:w="4484" w:type="dxa"/>
            <w:tcBorders>
              <w:tl2br w:val="nil"/>
              <w:tr2bl w:val="nil"/>
            </w:tcBorders>
            <w:noWrap w:val="0"/>
            <w:vAlign w:val="center"/>
          </w:tcPr>
          <w:p w14:paraId="05CC96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1.具有独立承担民事责任的能力</w:t>
            </w:r>
          </w:p>
        </w:tc>
        <w:tc>
          <w:tcPr>
            <w:tcW w:w="4000" w:type="dxa"/>
            <w:tcBorders>
              <w:tl2br w:val="nil"/>
              <w:tr2bl w:val="nil"/>
            </w:tcBorders>
            <w:noWrap w:val="0"/>
            <w:vAlign w:val="center"/>
          </w:tcPr>
          <w:p w14:paraId="3A201D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1）供应商</w:t>
            </w:r>
            <w:r>
              <w:rPr>
                <w:rFonts w:hint="eastAsia" w:ascii="仿宋" w:hAnsi="仿宋" w:eastAsia="仿宋" w:cs="仿宋"/>
                <w:color w:val="auto"/>
                <w:kern w:val="2"/>
                <w:sz w:val="21"/>
                <w:szCs w:val="21"/>
                <w:highlight w:val="none"/>
                <w:lang w:val="en-US" w:eastAsia="zh-Hans" w:bidi="ar-SA"/>
              </w:rPr>
              <w:t xml:space="preserve">法人营业执照（副本）或事业单位法人证书（副本）或个体工商户营业执照或有效的自然人身份证明或社会团体法人登记证书（提供复印件）。 </w:t>
            </w:r>
          </w:p>
          <w:p w14:paraId="2F7B79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2）供应商</w:t>
            </w:r>
            <w:r>
              <w:rPr>
                <w:rFonts w:hint="eastAsia" w:ascii="仿宋" w:hAnsi="仿宋" w:eastAsia="仿宋" w:cs="仿宋"/>
                <w:color w:val="auto"/>
                <w:kern w:val="2"/>
                <w:sz w:val="21"/>
                <w:szCs w:val="21"/>
                <w:highlight w:val="none"/>
                <w:lang w:val="en-US" w:eastAsia="zh-Hans" w:bidi="ar-SA"/>
              </w:rPr>
              <w:t>法定代表人身份证明和法定代表人授权代表委托书。</w:t>
            </w:r>
          </w:p>
        </w:tc>
      </w:tr>
      <w:tr w14:paraId="110CE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64" w:type="dxa"/>
            <w:vMerge w:val="continue"/>
            <w:tcBorders>
              <w:tl2br w:val="nil"/>
              <w:tr2bl w:val="nil"/>
            </w:tcBorders>
            <w:noWrap w:val="0"/>
            <w:vAlign w:val="center"/>
          </w:tcPr>
          <w:p w14:paraId="540F8142">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0F7A83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397E6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zh-CN" w:eastAsia="zh-Hans" w:bidi="ar-SA"/>
              </w:rPr>
              <w:t>2.</w:t>
            </w:r>
            <w:r>
              <w:rPr>
                <w:rFonts w:hint="eastAsia" w:ascii="仿宋" w:hAnsi="仿宋" w:eastAsia="仿宋" w:cs="仿宋"/>
                <w:color w:val="auto"/>
                <w:kern w:val="2"/>
                <w:sz w:val="21"/>
                <w:szCs w:val="21"/>
                <w:highlight w:val="none"/>
                <w:lang w:val="en-US" w:eastAsia="zh-Hans" w:bidi="ar-SA"/>
              </w:rPr>
              <w:t>具有良好的商业信誉和健全的财务会计制度</w:t>
            </w:r>
          </w:p>
        </w:tc>
        <w:tc>
          <w:tcPr>
            <w:tcW w:w="4000" w:type="dxa"/>
            <w:vMerge w:val="restart"/>
            <w:tcBorders>
              <w:tl2br w:val="nil"/>
              <w:tr2bl w:val="nil"/>
            </w:tcBorders>
            <w:noWrap w:val="0"/>
            <w:vAlign w:val="center"/>
          </w:tcPr>
          <w:p w14:paraId="26472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供应商</w:t>
            </w:r>
            <w:r>
              <w:rPr>
                <w:rFonts w:hint="eastAsia" w:ascii="仿宋" w:hAnsi="仿宋" w:eastAsia="仿宋" w:cs="仿宋"/>
                <w:color w:val="auto"/>
                <w:kern w:val="2"/>
                <w:sz w:val="21"/>
                <w:szCs w:val="21"/>
                <w:highlight w:val="none"/>
                <w:lang w:val="en-US" w:eastAsia="zh-Hans" w:bidi="ar-SA"/>
              </w:rPr>
              <w:t>提供“基本资格条件承诺函”（见格式文件）</w:t>
            </w:r>
          </w:p>
          <w:p w14:paraId="255CD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1FD0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64" w:type="dxa"/>
            <w:vMerge w:val="continue"/>
            <w:tcBorders>
              <w:tl2br w:val="nil"/>
              <w:tr2bl w:val="nil"/>
            </w:tcBorders>
            <w:noWrap w:val="0"/>
            <w:vAlign w:val="center"/>
          </w:tcPr>
          <w:p w14:paraId="3459C4CF">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656C80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19A1C4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r>
              <w:rPr>
                <w:rFonts w:hint="eastAsia" w:ascii="仿宋" w:hAnsi="仿宋" w:eastAsia="仿宋" w:cs="仿宋"/>
                <w:color w:val="auto"/>
                <w:kern w:val="2"/>
                <w:sz w:val="21"/>
                <w:szCs w:val="21"/>
                <w:highlight w:val="none"/>
                <w:lang w:val="zh-CN" w:eastAsia="zh-Hans" w:bidi="ar-SA"/>
              </w:rPr>
              <w:t>3.具有履行合同所必需的设备和专业技术能力</w:t>
            </w:r>
          </w:p>
        </w:tc>
        <w:tc>
          <w:tcPr>
            <w:tcW w:w="4000" w:type="dxa"/>
            <w:vMerge w:val="continue"/>
            <w:tcBorders>
              <w:tl2br w:val="nil"/>
              <w:tr2bl w:val="nil"/>
            </w:tcBorders>
            <w:noWrap w:val="0"/>
            <w:vAlign w:val="center"/>
          </w:tcPr>
          <w:p w14:paraId="39A28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0BE2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64" w:type="dxa"/>
            <w:vMerge w:val="continue"/>
            <w:tcBorders>
              <w:tl2br w:val="nil"/>
              <w:tr2bl w:val="nil"/>
            </w:tcBorders>
            <w:noWrap w:val="0"/>
            <w:vAlign w:val="center"/>
          </w:tcPr>
          <w:p w14:paraId="00998374">
            <w:pPr>
              <w:keepNext w:val="0"/>
              <w:keepLines w:val="0"/>
              <w:pageBreakBefore w:val="0"/>
              <w:suppressLineNumbers w:val="0"/>
              <w:kinsoku/>
              <w:overflowPunct/>
              <w:bidi w:val="0"/>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5F4FBF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5E58F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r>
              <w:rPr>
                <w:rFonts w:hint="eastAsia" w:ascii="仿宋" w:hAnsi="仿宋" w:eastAsia="仿宋" w:cs="仿宋"/>
                <w:color w:val="auto"/>
                <w:kern w:val="2"/>
                <w:sz w:val="21"/>
                <w:szCs w:val="21"/>
                <w:highlight w:val="none"/>
                <w:lang w:val="zh-CN" w:eastAsia="zh-Hans" w:bidi="ar-SA"/>
              </w:rPr>
              <w:t>4.有依法缴纳税收和社会保障金的良好记录</w:t>
            </w:r>
          </w:p>
        </w:tc>
        <w:tc>
          <w:tcPr>
            <w:tcW w:w="4000" w:type="dxa"/>
            <w:vMerge w:val="continue"/>
            <w:tcBorders>
              <w:tl2br w:val="nil"/>
              <w:tr2bl w:val="nil"/>
            </w:tcBorders>
            <w:noWrap w:val="0"/>
            <w:vAlign w:val="center"/>
          </w:tcPr>
          <w:p w14:paraId="7FE7BC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78DE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64" w:type="dxa"/>
            <w:vMerge w:val="continue"/>
            <w:tcBorders>
              <w:tl2br w:val="nil"/>
              <w:tr2bl w:val="nil"/>
            </w:tcBorders>
            <w:noWrap w:val="0"/>
            <w:vAlign w:val="center"/>
          </w:tcPr>
          <w:p w14:paraId="418611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仿宋" w:hAnsi="仿宋" w:eastAsia="仿宋" w:cs="仿宋"/>
                <w:color w:val="auto"/>
                <w:kern w:val="2"/>
                <w:sz w:val="21"/>
                <w:szCs w:val="21"/>
                <w:highlight w:val="none"/>
                <w:lang w:val="en-US" w:eastAsia="zh-Hans" w:bidi="ar-SA"/>
              </w:rPr>
            </w:pPr>
          </w:p>
        </w:tc>
        <w:tc>
          <w:tcPr>
            <w:tcW w:w="483" w:type="dxa"/>
            <w:vMerge w:val="continue"/>
            <w:tcBorders>
              <w:tl2br w:val="nil"/>
              <w:tr2bl w:val="nil"/>
            </w:tcBorders>
            <w:noWrap w:val="0"/>
            <w:vAlign w:val="center"/>
          </w:tcPr>
          <w:p w14:paraId="690719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p>
        </w:tc>
        <w:tc>
          <w:tcPr>
            <w:tcW w:w="4484" w:type="dxa"/>
            <w:tcBorders>
              <w:tl2br w:val="nil"/>
              <w:tr2bl w:val="nil"/>
            </w:tcBorders>
            <w:noWrap w:val="0"/>
            <w:vAlign w:val="center"/>
          </w:tcPr>
          <w:p w14:paraId="6CC180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zh-CN" w:eastAsia="zh-Hans" w:bidi="ar-SA"/>
              </w:rPr>
            </w:pPr>
            <w:r>
              <w:rPr>
                <w:rFonts w:hint="eastAsia" w:ascii="仿宋" w:hAnsi="仿宋" w:eastAsia="仿宋" w:cs="仿宋"/>
                <w:color w:val="auto"/>
                <w:kern w:val="2"/>
                <w:sz w:val="21"/>
                <w:szCs w:val="21"/>
                <w:highlight w:val="none"/>
                <w:lang w:val="en-US" w:eastAsia="zh-Hans" w:bidi="ar-SA"/>
              </w:rPr>
              <w:t>5.参加</w:t>
            </w:r>
            <w:r>
              <w:rPr>
                <w:rFonts w:hint="eastAsia" w:ascii="仿宋" w:hAnsi="仿宋" w:eastAsia="仿宋" w:cs="仿宋"/>
                <w:color w:val="auto"/>
                <w:kern w:val="2"/>
                <w:sz w:val="21"/>
                <w:szCs w:val="21"/>
                <w:highlight w:val="none"/>
                <w:lang w:val="en-US" w:eastAsia="zh-CN" w:bidi="ar-SA"/>
              </w:rPr>
              <w:t>本次</w:t>
            </w:r>
            <w:r>
              <w:rPr>
                <w:rFonts w:hint="eastAsia" w:ascii="仿宋" w:hAnsi="仿宋" w:eastAsia="仿宋" w:cs="仿宋"/>
                <w:color w:val="auto"/>
                <w:kern w:val="2"/>
                <w:sz w:val="21"/>
                <w:szCs w:val="21"/>
                <w:highlight w:val="none"/>
                <w:lang w:val="en-US" w:eastAsia="zh-Hans" w:bidi="ar-SA"/>
              </w:rPr>
              <w:t>采购活动前三年内，在经营活动中没有重大违法记录</w:t>
            </w:r>
          </w:p>
        </w:tc>
        <w:tc>
          <w:tcPr>
            <w:tcW w:w="4000" w:type="dxa"/>
            <w:vMerge w:val="continue"/>
            <w:tcBorders>
              <w:tl2br w:val="nil"/>
              <w:tr2bl w:val="nil"/>
            </w:tcBorders>
            <w:noWrap w:val="0"/>
            <w:vAlign w:val="center"/>
          </w:tcPr>
          <w:p w14:paraId="53A81A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1087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664" w:type="dxa"/>
            <w:vMerge w:val="continue"/>
            <w:tcBorders>
              <w:tl2br w:val="nil"/>
              <w:tr2bl w:val="nil"/>
            </w:tcBorders>
            <w:noWrap w:val="0"/>
            <w:vAlign w:val="center"/>
          </w:tcPr>
          <w:p w14:paraId="76FEB99B">
            <w:pPr>
              <w:pStyle w:val="12"/>
              <w:suppressLineNumbers w:val="0"/>
              <w:spacing w:beforeAutospacing="0" w:afterAutospacing="0"/>
              <w:ind w:left="0" w:right="0"/>
              <w:rPr>
                <w:rFonts w:hint="eastAsia" w:ascii="仿宋" w:hAnsi="仿宋" w:eastAsia="仿宋" w:cs="仿宋"/>
                <w:lang w:val="en-US" w:eastAsia="zh-Hans"/>
              </w:rPr>
            </w:pPr>
          </w:p>
        </w:tc>
        <w:tc>
          <w:tcPr>
            <w:tcW w:w="483" w:type="dxa"/>
            <w:vMerge w:val="continue"/>
            <w:tcBorders>
              <w:tl2br w:val="nil"/>
              <w:tr2bl w:val="nil"/>
            </w:tcBorders>
            <w:noWrap w:val="0"/>
            <w:vAlign w:val="center"/>
          </w:tcPr>
          <w:p w14:paraId="692AC8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c>
          <w:tcPr>
            <w:tcW w:w="4484" w:type="dxa"/>
            <w:tcBorders>
              <w:tl2br w:val="nil"/>
              <w:tr2bl w:val="nil"/>
            </w:tcBorders>
            <w:noWrap w:val="0"/>
            <w:vAlign w:val="center"/>
          </w:tcPr>
          <w:p w14:paraId="7D245E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6.法律、行政法规规定的其他条件</w:t>
            </w:r>
          </w:p>
        </w:tc>
        <w:tc>
          <w:tcPr>
            <w:tcW w:w="4000" w:type="dxa"/>
            <w:tcBorders>
              <w:tl2br w:val="nil"/>
              <w:tr2bl w:val="nil"/>
            </w:tcBorders>
            <w:noWrap w:val="0"/>
            <w:vAlign w:val="center"/>
          </w:tcPr>
          <w:p w14:paraId="7861FD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430A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restart"/>
            <w:tcBorders>
              <w:tl2br w:val="nil"/>
              <w:tr2bl w:val="nil"/>
            </w:tcBorders>
            <w:noWrap w:val="0"/>
            <w:vAlign w:val="center"/>
          </w:tcPr>
          <w:p w14:paraId="14C5459C">
            <w:pPr>
              <w:pStyle w:val="12"/>
              <w:suppressLineNumbers w:val="0"/>
              <w:spacing w:beforeAutospacing="0" w:afterAutospacing="0"/>
              <w:ind w:left="0" w:right="0"/>
              <w:jc w:val="center"/>
              <w:rPr>
                <w:rFonts w:hint="eastAsia" w:ascii="仿宋" w:hAnsi="仿宋" w:eastAsia="仿宋" w:cs="仿宋"/>
                <w:lang w:val="en-US" w:eastAsia="zh-Hans"/>
              </w:rPr>
            </w:pPr>
            <w:r>
              <w:rPr>
                <w:rFonts w:hint="eastAsia" w:ascii="仿宋" w:hAnsi="仿宋" w:eastAsia="仿宋" w:cs="仿宋"/>
                <w:lang w:val="en-US" w:eastAsia="zh-CN"/>
              </w:rPr>
              <w:t>2</w:t>
            </w:r>
          </w:p>
        </w:tc>
        <w:tc>
          <w:tcPr>
            <w:tcW w:w="483" w:type="dxa"/>
            <w:vMerge w:val="restart"/>
            <w:tcBorders>
              <w:tl2br w:val="nil"/>
              <w:tr2bl w:val="nil"/>
            </w:tcBorders>
            <w:noWrap w:val="0"/>
            <w:vAlign w:val="center"/>
          </w:tcPr>
          <w:p w14:paraId="76DAC4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CN" w:bidi="ar-SA"/>
              </w:rPr>
              <w:t>特定资格条件</w:t>
            </w:r>
          </w:p>
        </w:tc>
        <w:tc>
          <w:tcPr>
            <w:tcW w:w="4484" w:type="dxa"/>
            <w:tcBorders>
              <w:tl2br w:val="nil"/>
              <w:tr2bl w:val="nil"/>
            </w:tcBorders>
            <w:noWrap w:val="0"/>
            <w:vAlign w:val="center"/>
          </w:tcPr>
          <w:p w14:paraId="5D264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both"/>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1.所投产品属于第一类医疗器械时，产品需提供“医疗器械备案凭证”；同时投标人应满足下列条件之一：</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1）若投标人是制造商，应具备第一类医疗器械生产备案凭证。</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2）若投标人不是制造商，只需具备有效营业执照。</w:t>
            </w:r>
          </w:p>
        </w:tc>
        <w:tc>
          <w:tcPr>
            <w:tcW w:w="4000" w:type="dxa"/>
            <w:tcBorders>
              <w:tl2br w:val="nil"/>
              <w:tr2bl w:val="nil"/>
            </w:tcBorders>
            <w:noWrap w:val="0"/>
            <w:vAlign w:val="center"/>
          </w:tcPr>
          <w:p w14:paraId="06B0AA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提供</w:t>
            </w:r>
            <w:r>
              <w:rPr>
                <w:rFonts w:hint="eastAsia" w:ascii="仿宋" w:hAnsi="仿宋" w:eastAsia="仿宋" w:cs="仿宋"/>
                <w:color w:val="auto"/>
                <w:kern w:val="2"/>
                <w:sz w:val="21"/>
                <w:szCs w:val="21"/>
                <w:highlight w:val="none"/>
                <w:lang w:val="en-US" w:eastAsia="zh-CN" w:bidi="ar-SA"/>
              </w:rPr>
              <w:t>生产厂家、供应商以及相关产品的</w:t>
            </w:r>
            <w:r>
              <w:rPr>
                <w:rFonts w:hint="eastAsia" w:ascii="仿宋" w:hAnsi="仿宋" w:eastAsia="仿宋" w:cs="仿宋"/>
                <w:color w:val="auto"/>
                <w:kern w:val="2"/>
                <w:sz w:val="21"/>
                <w:szCs w:val="21"/>
                <w:highlight w:val="none"/>
                <w:lang w:val="en-US" w:eastAsia="zh-Hans" w:bidi="ar-SA"/>
              </w:rPr>
              <w:t>相关证件复印件并加盖投标人公章</w:t>
            </w:r>
          </w:p>
          <w:p w14:paraId="707817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03E84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64" w:type="dxa"/>
            <w:vMerge w:val="continue"/>
            <w:tcBorders>
              <w:tl2br w:val="nil"/>
              <w:tr2bl w:val="nil"/>
            </w:tcBorders>
            <w:noWrap w:val="0"/>
            <w:vAlign w:val="center"/>
          </w:tcPr>
          <w:p w14:paraId="117EF30F">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3025F2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5A85B5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both"/>
              <w:textAlignment w:val="auto"/>
              <w:rPr>
                <w:rFonts w:hint="eastAsia" w:ascii="仿宋" w:hAnsi="仿宋" w:eastAsia="仿宋" w:cs="仿宋"/>
                <w:lang w:val="en-US" w:eastAsia="zh-Hans"/>
              </w:rPr>
            </w:pP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kern w:val="2"/>
                <w:sz w:val="21"/>
                <w:szCs w:val="21"/>
                <w:highlight w:val="none"/>
                <w:lang w:val="en-US" w:eastAsia="zh-Hans" w:bidi="ar-SA"/>
              </w:rPr>
              <w:t>所投产品属于第二类和第三类医疗器械时，产品需提供“医疗器械注册证”；同时投标人应满足下列条件之一：</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1）若投标人是制造商，投标人应具备医疗器械生产许可证。</w:t>
            </w:r>
            <w:r>
              <w:rPr>
                <w:rFonts w:hint="eastAsia" w:ascii="仿宋" w:hAnsi="仿宋" w:eastAsia="仿宋" w:cs="仿宋"/>
                <w:color w:val="auto"/>
                <w:kern w:val="2"/>
                <w:sz w:val="21"/>
                <w:szCs w:val="21"/>
                <w:highlight w:val="none"/>
                <w:lang w:val="en-US" w:eastAsia="zh-Hans" w:bidi="ar-SA"/>
              </w:rPr>
              <w:br w:type="textWrapping"/>
            </w:r>
            <w:r>
              <w:rPr>
                <w:rFonts w:hint="eastAsia" w:ascii="仿宋" w:hAnsi="仿宋" w:eastAsia="仿宋" w:cs="仿宋"/>
                <w:color w:val="auto"/>
                <w:kern w:val="2"/>
                <w:sz w:val="21"/>
                <w:szCs w:val="21"/>
                <w:highlight w:val="none"/>
                <w:lang w:val="en-US" w:eastAsia="zh-Hans" w:bidi="ar-SA"/>
              </w:rPr>
              <w:t>2）若投标人不是制造商，所投产品属于第二类医疗器械的，投标人应具备经营第二类医疗器械的备案证明；所投产品属于第三类医疗器械的，投标人应具备医疗器械经营许可证。</w:t>
            </w:r>
          </w:p>
        </w:tc>
        <w:tc>
          <w:tcPr>
            <w:tcW w:w="4000" w:type="dxa"/>
            <w:tcBorders>
              <w:tl2br w:val="nil"/>
              <w:tr2bl w:val="nil"/>
            </w:tcBorders>
            <w:noWrap w:val="0"/>
            <w:vAlign w:val="center"/>
          </w:tcPr>
          <w:p w14:paraId="3403ED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r>
              <w:rPr>
                <w:rFonts w:hint="eastAsia" w:ascii="仿宋" w:hAnsi="仿宋" w:eastAsia="仿宋" w:cs="仿宋"/>
                <w:color w:val="auto"/>
                <w:kern w:val="2"/>
                <w:sz w:val="21"/>
                <w:szCs w:val="21"/>
                <w:highlight w:val="none"/>
                <w:lang w:val="en-US" w:eastAsia="zh-Hans" w:bidi="ar-SA"/>
              </w:rPr>
              <w:t>提供</w:t>
            </w:r>
            <w:r>
              <w:rPr>
                <w:rFonts w:hint="eastAsia" w:ascii="仿宋" w:hAnsi="仿宋" w:eastAsia="仿宋" w:cs="仿宋"/>
                <w:color w:val="auto"/>
                <w:kern w:val="2"/>
                <w:sz w:val="21"/>
                <w:szCs w:val="21"/>
                <w:highlight w:val="none"/>
                <w:lang w:val="en-US" w:eastAsia="zh-CN" w:bidi="ar-SA"/>
              </w:rPr>
              <w:t>生产厂家、供应商以及相关产品的</w:t>
            </w:r>
            <w:r>
              <w:rPr>
                <w:rFonts w:hint="eastAsia" w:ascii="仿宋" w:hAnsi="仿宋" w:eastAsia="仿宋" w:cs="仿宋"/>
                <w:color w:val="auto"/>
                <w:kern w:val="2"/>
                <w:sz w:val="21"/>
                <w:szCs w:val="21"/>
                <w:highlight w:val="none"/>
                <w:lang w:val="en-US" w:eastAsia="zh-Hans" w:bidi="ar-SA"/>
              </w:rPr>
              <w:t>相关证件复印件并加盖投标人公章</w:t>
            </w:r>
          </w:p>
          <w:p w14:paraId="17B8B1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textAlignment w:val="auto"/>
              <w:rPr>
                <w:rFonts w:hint="eastAsia" w:ascii="仿宋" w:hAnsi="仿宋" w:eastAsia="仿宋" w:cs="仿宋"/>
                <w:color w:val="auto"/>
                <w:kern w:val="2"/>
                <w:sz w:val="21"/>
                <w:szCs w:val="21"/>
                <w:highlight w:val="none"/>
                <w:lang w:val="en-US" w:eastAsia="zh-Hans" w:bidi="ar-SA"/>
              </w:rPr>
            </w:pPr>
          </w:p>
        </w:tc>
      </w:tr>
      <w:tr w14:paraId="4265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continue"/>
            <w:tcBorders>
              <w:tl2br w:val="nil"/>
              <w:tr2bl w:val="nil"/>
            </w:tcBorders>
            <w:noWrap w:val="0"/>
            <w:vAlign w:val="center"/>
          </w:tcPr>
          <w:p w14:paraId="75518709">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16494E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125C5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3.《医药价格和招采信用评级等级承诺书》。</w:t>
            </w:r>
          </w:p>
        </w:tc>
        <w:tc>
          <w:tcPr>
            <w:tcW w:w="4000" w:type="dxa"/>
            <w:tcBorders>
              <w:tl2br w:val="nil"/>
              <w:tr2bl w:val="nil"/>
            </w:tcBorders>
            <w:noWrap w:val="0"/>
            <w:vAlign w:val="center"/>
          </w:tcPr>
          <w:p w14:paraId="09E7A1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Hans" w:bidi="ar-SA"/>
              </w:rPr>
              <w:t>不</w:t>
            </w:r>
            <w:r>
              <w:rPr>
                <w:rFonts w:hint="eastAsia" w:ascii="仿宋" w:hAnsi="仿宋" w:eastAsia="仿宋" w:cs="仿宋"/>
                <w:color w:val="auto"/>
                <w:kern w:val="2"/>
                <w:sz w:val="21"/>
                <w:szCs w:val="21"/>
                <w:highlight w:val="none"/>
                <w:lang w:val="en-US" w:eastAsia="zh-CN" w:bidi="ar-SA"/>
              </w:rPr>
              <w:t>能</w:t>
            </w:r>
            <w:r>
              <w:rPr>
                <w:rFonts w:hint="eastAsia" w:ascii="仿宋" w:hAnsi="仿宋" w:eastAsia="仿宋" w:cs="仿宋"/>
                <w:color w:val="auto"/>
                <w:kern w:val="2"/>
                <w:sz w:val="21"/>
                <w:szCs w:val="21"/>
                <w:highlight w:val="none"/>
                <w:lang w:val="en-US" w:eastAsia="zh-Hans" w:bidi="ar-SA"/>
              </w:rPr>
              <w:t>是医药价格和招采信用评级等级为“中等”“严重”及“特别严重”企业</w:t>
            </w:r>
            <w:r>
              <w:rPr>
                <w:rFonts w:hint="eastAsia" w:ascii="仿宋" w:hAnsi="仿宋" w:eastAsia="仿宋" w:cs="仿宋"/>
                <w:color w:val="auto"/>
                <w:kern w:val="2"/>
                <w:sz w:val="21"/>
                <w:szCs w:val="21"/>
                <w:highlight w:val="none"/>
                <w:lang w:val="en-US" w:eastAsia="zh-CN" w:bidi="ar-SA"/>
              </w:rPr>
              <w:t>。</w:t>
            </w:r>
          </w:p>
        </w:tc>
      </w:tr>
      <w:tr w14:paraId="101D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continue"/>
            <w:tcBorders>
              <w:tl2br w:val="nil"/>
              <w:tr2bl w:val="nil"/>
            </w:tcBorders>
            <w:noWrap w:val="0"/>
            <w:vAlign w:val="center"/>
          </w:tcPr>
          <w:p w14:paraId="1C6F3AC9">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48638B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561555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4.供应商须提供所报产品国家医保局官网（https://code.nhsa.gov.cn/toSearch.html?sysflag=1004）和重庆市医保局官网（https://ggfwpz.ylbzj.cq.gov.cn/ConSumMable）查询截图。</w:t>
            </w:r>
          </w:p>
        </w:tc>
        <w:tc>
          <w:tcPr>
            <w:tcW w:w="4000" w:type="dxa"/>
            <w:tcBorders>
              <w:tl2br w:val="nil"/>
              <w:tr2bl w:val="nil"/>
            </w:tcBorders>
            <w:noWrap w:val="0"/>
            <w:vAlign w:val="center"/>
          </w:tcPr>
          <w:p w14:paraId="380AFC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提供相应截图。</w:t>
            </w:r>
          </w:p>
        </w:tc>
      </w:tr>
      <w:tr w14:paraId="26A8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64" w:type="dxa"/>
            <w:vMerge w:val="continue"/>
            <w:tcBorders>
              <w:tl2br w:val="nil"/>
              <w:tr2bl w:val="nil"/>
            </w:tcBorders>
            <w:noWrap w:val="0"/>
            <w:vAlign w:val="center"/>
          </w:tcPr>
          <w:p w14:paraId="5E1A2745">
            <w:pPr>
              <w:pStyle w:val="12"/>
              <w:suppressLineNumbers w:val="0"/>
              <w:spacing w:beforeAutospacing="0" w:afterAutospacing="0"/>
              <w:ind w:left="0" w:right="0"/>
              <w:jc w:val="center"/>
              <w:rPr>
                <w:rFonts w:hint="eastAsia" w:ascii="仿宋" w:hAnsi="仿宋" w:eastAsia="仿宋" w:cs="仿宋"/>
                <w:lang w:val="en-US" w:eastAsia="zh-CN"/>
              </w:rPr>
            </w:pPr>
          </w:p>
        </w:tc>
        <w:tc>
          <w:tcPr>
            <w:tcW w:w="483" w:type="dxa"/>
            <w:vMerge w:val="continue"/>
            <w:tcBorders>
              <w:tl2br w:val="nil"/>
              <w:tr2bl w:val="nil"/>
            </w:tcBorders>
            <w:noWrap w:val="0"/>
            <w:vAlign w:val="center"/>
          </w:tcPr>
          <w:p w14:paraId="7E7650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center"/>
              <w:textAlignment w:val="auto"/>
              <w:rPr>
                <w:rFonts w:hint="eastAsia" w:ascii="仿宋" w:hAnsi="仿宋" w:eastAsia="仿宋" w:cs="仿宋"/>
                <w:color w:val="auto"/>
                <w:kern w:val="2"/>
                <w:sz w:val="21"/>
                <w:szCs w:val="21"/>
                <w:highlight w:val="none"/>
                <w:lang w:val="en-US" w:eastAsia="zh-CN" w:bidi="ar-SA"/>
              </w:rPr>
            </w:pPr>
          </w:p>
        </w:tc>
        <w:tc>
          <w:tcPr>
            <w:tcW w:w="4484" w:type="dxa"/>
            <w:tcBorders>
              <w:tl2br w:val="nil"/>
              <w:tr2bl w:val="nil"/>
            </w:tcBorders>
            <w:noWrap w:val="0"/>
            <w:vAlign w:val="center"/>
          </w:tcPr>
          <w:p w14:paraId="026E0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5.报名产品须在重庆药交所挂网。</w:t>
            </w:r>
          </w:p>
        </w:tc>
        <w:tc>
          <w:tcPr>
            <w:tcW w:w="4000" w:type="dxa"/>
            <w:tcBorders>
              <w:tl2br w:val="nil"/>
              <w:tr2bl w:val="nil"/>
            </w:tcBorders>
            <w:noWrap w:val="0"/>
            <w:vAlign w:val="center"/>
          </w:tcPr>
          <w:p w14:paraId="722A6F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供应商需提交报名产品的药交所挂网截图。若有交易，须提供交易截图。</w:t>
            </w:r>
          </w:p>
        </w:tc>
      </w:tr>
    </w:tbl>
    <w:p w14:paraId="416916A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备注：</w:t>
      </w:r>
    </w:p>
    <w:p w14:paraId="5E45879A">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1.所有纸质版材料（包括报名表、所有资质）均需加盖供应商公章鲜章，</w:t>
      </w:r>
      <w:r>
        <w:rPr>
          <w:rFonts w:hint="eastAsia" w:ascii="仿宋" w:hAnsi="仿宋" w:eastAsia="仿宋" w:cs="仿宋"/>
          <w:color w:val="000000"/>
          <w:sz w:val="24"/>
          <w:lang w:val="en-US" w:eastAsia="zh-CN"/>
        </w:rPr>
        <w:t>对应资质扫描件（PDF版）发送至邮</w:t>
      </w:r>
      <w:r>
        <w:rPr>
          <w:rFonts w:hint="eastAsia" w:ascii="仿宋" w:hAnsi="仿宋" w:eastAsia="仿宋" w:cs="仿宋"/>
          <w:sz w:val="24"/>
          <w:lang w:val="en-US" w:eastAsia="zh-CN"/>
        </w:rPr>
        <w:t>箱</w:t>
      </w:r>
      <w:r>
        <w:rPr>
          <w:rFonts w:hint="eastAsia" w:ascii="仿宋" w:hAnsi="仿宋" w:eastAsia="仿宋" w:cs="仿宋"/>
          <w:color w:val="auto"/>
          <w:sz w:val="24"/>
          <w:u w:val="single"/>
          <w:lang w:val="en-US" w:eastAsia="zh-CN"/>
        </w:rPr>
        <w:t xml:space="preserve"> hhyyhqbzk@163.com（文件命名为：2026HCLX001+投标人名称）</w:t>
      </w:r>
      <w:r>
        <w:rPr>
          <w:rFonts w:hint="eastAsia" w:ascii="仿宋" w:hAnsi="仿宋" w:eastAsia="仿宋" w:cs="仿宋"/>
          <w:sz w:val="24"/>
          <w:lang w:val="en-US" w:eastAsia="zh-CN"/>
        </w:rPr>
        <w:t>。</w:t>
      </w:r>
    </w:p>
    <w:p w14:paraId="638682E9">
      <w:pPr>
        <w:pStyle w:val="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2.对于同一序号所涉产品，仅可投报1个生产厂家的产品。</w:t>
      </w:r>
    </w:p>
    <w:p w14:paraId="2E585F85">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（二）报名材料及资质由后勤保障科（医学装备科）进行初审。</w:t>
      </w:r>
    </w:p>
    <w:p w14:paraId="21CE30A8">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（三）未通过资格初审的供应商，不得进入后续的遴选采购流程。</w:t>
      </w:r>
    </w:p>
    <w:p w14:paraId="7853A4A0">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二、评审程序</w:t>
      </w:r>
    </w:p>
    <w:p w14:paraId="53C5AF94">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评审形式</w:t>
      </w:r>
    </w:p>
    <w:p w14:paraId="3CAA00D8">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1.对于报名成功的产品，我院将通过遴选采购联合评审会的形式，对报名产品进行评审，确定评审结果。</w:t>
      </w:r>
    </w:p>
    <w:p w14:paraId="0B61DD6B">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2.遴选采购联合评审会分二个阶段进行：</w:t>
      </w:r>
    </w:p>
    <w:p w14:paraId="10DD0853">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（1）第一阶段：后勤保障科（医学装备科）主持，组织需求科室排除不满足临床需求的产品，确定入围产品。</w:t>
      </w:r>
    </w:p>
    <w:p w14:paraId="7AF870F0">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供应商需携带产品样品、产品彩页、产品说明书、市内主流三级甲等教学医院客户的合同或发票等资料。</w:t>
      </w:r>
    </w:p>
    <w:p w14:paraId="229443A4">
      <w:pPr>
        <w:pStyle w:val="8"/>
        <w:pageBreakBefore w:val="0"/>
        <w:numPr>
          <w:ilvl w:val="0"/>
          <w:numId w:val="0"/>
        </w:numPr>
        <w:kinsoku/>
        <w:wordWrap/>
        <w:overflowPunct/>
        <w:topLinePunct w:val="0"/>
        <w:autoSpaceDE/>
        <w:autoSpaceDN/>
        <w:bidi w:val="0"/>
        <w:spacing w:line="360" w:lineRule="auto"/>
        <w:ind w:leftChars="15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（2）第二阶段：采购管理科主持，对入围产品进行价格谈判。</w:t>
      </w:r>
    </w:p>
    <w:p w14:paraId="22612DF3">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color w:val="auto"/>
          <w:kern w:val="2"/>
          <w:sz w:val="24"/>
          <w:szCs w:val="24"/>
          <w:highlight w:val="none"/>
          <w:lang w:val="en-US" w:eastAsia="zh-CN" w:bidi="ar-SA"/>
        </w:rPr>
        <w:t>1.供应商</w:t>
      </w:r>
      <w:r>
        <w:rPr>
          <w:rFonts w:hint="eastAsia" w:ascii="仿宋" w:hAnsi="仿宋" w:eastAsia="仿宋" w:cs="仿宋"/>
          <w:color w:val="auto"/>
          <w:kern w:val="2"/>
          <w:sz w:val="24"/>
          <w:szCs w:val="24"/>
          <w:lang w:val="en-US" w:eastAsia="zh-CN" w:bidi="ar-SA"/>
        </w:rPr>
        <w:t>法定代表人或授权代表，需凭身份证明材料（</w:t>
      </w:r>
      <w:r>
        <w:rPr>
          <w:rFonts w:hint="eastAsia" w:ascii="仿宋" w:hAnsi="仿宋" w:eastAsia="仿宋" w:cs="仿宋"/>
          <w:sz w:val="24"/>
          <w:szCs w:val="24"/>
        </w:rPr>
        <w:t>法定代表人身份证明原件、授权委托书原件及</w:t>
      </w:r>
      <w:r>
        <w:rPr>
          <w:rFonts w:hint="eastAsia" w:ascii="仿宋" w:hAnsi="仿宋" w:eastAsia="仿宋" w:cs="仿宋"/>
          <w:sz w:val="24"/>
          <w:szCs w:val="24"/>
          <w:lang w:val="en-US" w:eastAsia="zh-CN"/>
        </w:rPr>
        <w:t>相应</w:t>
      </w:r>
      <w:r>
        <w:rPr>
          <w:rFonts w:hint="eastAsia" w:ascii="仿宋" w:hAnsi="仿宋" w:eastAsia="仿宋" w:cs="仿宋"/>
          <w:sz w:val="24"/>
          <w:szCs w:val="24"/>
        </w:rPr>
        <w:t>身份证原件</w:t>
      </w:r>
      <w:r>
        <w:rPr>
          <w:rFonts w:hint="eastAsia" w:ascii="仿宋" w:hAnsi="仿宋" w:eastAsia="仿宋" w:cs="仿宋"/>
          <w:sz w:val="24"/>
          <w:szCs w:val="24"/>
          <w:lang w:eastAsia="zh-CN"/>
        </w:rPr>
        <w:t>）</w:t>
      </w:r>
      <w:r>
        <w:rPr>
          <w:rFonts w:hint="eastAsia" w:ascii="仿宋" w:hAnsi="仿宋" w:eastAsia="仿宋" w:cs="仿宋"/>
          <w:color w:val="auto"/>
          <w:kern w:val="2"/>
          <w:sz w:val="24"/>
          <w:szCs w:val="24"/>
          <w:lang w:val="en-US" w:eastAsia="zh-CN" w:bidi="ar-SA"/>
        </w:rPr>
        <w:t>进行谈判。谈判时需准备产品报价单1份（《遴选采购报名表》表二并提前盖章,提交产品报价单时，参加评审产品的规格型号须与报名时提交的电子档及纸质版材料中载明的规格型号完全一致）、产品报价最低价承诺书1份（提前盖章），</w:t>
      </w:r>
      <w:r>
        <w:rPr>
          <w:rFonts w:hint="eastAsia" w:ascii="仿宋" w:hAnsi="仿宋" w:eastAsia="仿宋" w:cs="仿宋"/>
          <w:b/>
          <w:bCs/>
          <w:color w:val="auto"/>
          <w:kern w:val="2"/>
          <w:sz w:val="24"/>
          <w:szCs w:val="24"/>
          <w:lang w:val="en-US" w:eastAsia="zh-CN" w:bidi="ar-SA"/>
        </w:rPr>
        <w:t>报价不得高于</w:t>
      </w:r>
      <w:r>
        <w:rPr>
          <w:rFonts w:hint="eastAsia" w:ascii="仿宋" w:hAnsi="仿宋" w:eastAsia="仿宋" w:cs="仿宋"/>
          <w:b/>
          <w:bCs/>
          <w:color w:val="auto"/>
          <w:kern w:val="2"/>
          <w:sz w:val="24"/>
          <w:szCs w:val="24"/>
          <w:lang w:val="en-US" w:eastAsia="zh-CN" w:bidi="ar-SA"/>
        </w:rPr>
        <w:fldChar w:fldCharType="begin"/>
      </w:r>
      <w:r>
        <w:rPr>
          <w:rFonts w:hint="eastAsia" w:ascii="仿宋" w:hAnsi="仿宋" w:eastAsia="仿宋" w:cs="仿宋"/>
          <w:b/>
          <w:bCs/>
          <w:color w:val="auto"/>
          <w:kern w:val="2"/>
          <w:sz w:val="24"/>
          <w:szCs w:val="24"/>
          <w:lang w:val="en-US" w:eastAsia="zh-CN" w:bidi="ar-SA"/>
        </w:rPr>
        <w:instrText xml:space="preserve"> HYPERLINK "https://www.so.com/link?m=wo4Y9tGDoSWs4baKrpByilKkZUCb7W4AOOc5mIGrQ9fUOsYv7lIP62X/1dZwTyytVurO4ADbuF6B2GaOMcZUPlH7h2AJPexNunaqcHNUXKPQ8y81eTphqXCrnfMaoLQAKB97D0N9KpQvQNuxjMyOlp0KRAKA6X1gF77wck6IiQ+mv46M09hFrC32LA1SO6CWyxSx30Ay2Jl+A0hNem3oSmeAiuits4+1vy8T6XDSSW+eBqgJnD5At7i5smXzNx2jwK4acSVCHOq71z9zWKxn186UQ8sqq72Txej8jhZGPOqjJKSYWkuyrz1J0sDwK/UY98pNKIVQY5XK8JffZoAFr38oYQoS/soKwZNdqLgy3NgIkVRqy" \t "https://www.so.com/_blank" </w:instrText>
      </w:r>
      <w:r>
        <w:rPr>
          <w:rFonts w:hint="eastAsia" w:ascii="仿宋" w:hAnsi="仿宋" w:eastAsia="仿宋" w:cs="仿宋"/>
          <w:b/>
          <w:bCs/>
          <w:color w:val="auto"/>
          <w:kern w:val="2"/>
          <w:sz w:val="24"/>
          <w:szCs w:val="24"/>
          <w:lang w:val="en-US" w:eastAsia="zh-CN" w:bidi="ar-SA"/>
        </w:rPr>
        <w:fldChar w:fldCharType="separate"/>
      </w:r>
      <w:r>
        <w:rPr>
          <w:rFonts w:hint="eastAsia" w:ascii="仿宋" w:hAnsi="仿宋" w:eastAsia="仿宋" w:cs="仿宋"/>
          <w:b/>
          <w:bCs/>
          <w:color w:val="auto"/>
          <w:kern w:val="2"/>
          <w:sz w:val="24"/>
          <w:szCs w:val="24"/>
          <w:lang w:val="en-US" w:eastAsia="zh-CN" w:bidi="ar-SA"/>
        </w:rPr>
        <w:t>重庆药品和医用耗材招采管理系统</w:t>
      </w:r>
      <w:r>
        <w:rPr>
          <w:rFonts w:hint="eastAsia" w:ascii="仿宋" w:hAnsi="仿宋" w:eastAsia="仿宋" w:cs="仿宋"/>
          <w:b/>
          <w:bCs/>
          <w:color w:val="auto"/>
          <w:kern w:val="2"/>
          <w:sz w:val="24"/>
          <w:szCs w:val="24"/>
          <w:lang w:val="en-US" w:eastAsia="zh-CN" w:bidi="ar-SA"/>
        </w:rPr>
        <w:fldChar w:fldCharType="end"/>
      </w:r>
      <w:r>
        <w:rPr>
          <w:rFonts w:hint="eastAsia" w:ascii="仿宋" w:hAnsi="仿宋" w:eastAsia="仿宋" w:cs="仿宋"/>
          <w:b/>
          <w:bCs/>
          <w:kern w:val="2"/>
          <w:sz w:val="24"/>
          <w:szCs w:val="24"/>
          <w:lang w:val="en-US" w:eastAsia="zh-CN" w:bidi="ar-SA"/>
        </w:rPr>
        <w:t>挂网的最低价</w:t>
      </w:r>
      <w:r>
        <w:rPr>
          <w:rFonts w:hint="eastAsia" w:ascii="仿宋" w:hAnsi="仿宋" w:eastAsia="仿宋" w:cs="仿宋"/>
          <w:kern w:val="2"/>
          <w:sz w:val="24"/>
          <w:szCs w:val="24"/>
          <w:lang w:val="en-US" w:eastAsia="zh-CN" w:bidi="ar-SA"/>
        </w:rPr>
        <w:t>。</w:t>
      </w:r>
      <w:r>
        <w:rPr>
          <w:rFonts w:hint="eastAsia" w:ascii="仿宋" w:hAnsi="仿宋" w:eastAsia="仿宋" w:cs="仿宋"/>
          <w:b/>
          <w:bCs/>
          <w:sz w:val="24"/>
          <w:lang w:val="en-US" w:eastAsia="zh-CN"/>
        </w:rPr>
        <w:t>本项目所涉产品如已进入任一集中带量采购名单（含外省市、区域联盟集采），原则上报价不得高于对应集采的申报价格。</w:t>
      </w:r>
    </w:p>
    <w:p w14:paraId="43D7F99E">
      <w:pPr>
        <w:pStyle w:val="8"/>
        <w:pageBreakBefore w:val="0"/>
        <w:numPr>
          <w:ilvl w:val="0"/>
          <w:numId w:val="0"/>
        </w:numPr>
        <w:kinsoku/>
        <w:wordWrap/>
        <w:overflowPunct/>
        <w:topLinePunct w:val="0"/>
        <w:autoSpaceDE/>
        <w:autoSpaceDN/>
        <w:bidi w:val="0"/>
        <w:spacing w:line="360" w:lineRule="auto"/>
        <w:ind w:leftChars="150" w:firstLine="480" w:firstLineChars="200"/>
        <w:textAlignment w:val="auto"/>
        <w:rPr>
          <w:rFonts w:hint="eastAsia" w:ascii="仿宋" w:hAnsi="仿宋" w:eastAsia="仿宋" w:cs="仿宋"/>
          <w:color w:val="0000FF"/>
          <w:kern w:val="2"/>
          <w:sz w:val="24"/>
          <w:szCs w:val="24"/>
          <w:highlight w:val="yellow"/>
          <w:lang w:val="en-US" w:eastAsia="zh-CN" w:bidi="ar-SA"/>
        </w:rPr>
      </w:pPr>
    </w:p>
    <w:p w14:paraId="18988A6F">
      <w:pPr>
        <w:pStyle w:val="8"/>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kern w:val="2"/>
          <w:sz w:val="24"/>
          <w:szCs w:val="24"/>
          <w:lang w:val="en-US" w:eastAsia="zh-CN" w:bidi="ar-SA"/>
        </w:rPr>
      </w:pPr>
      <w:r>
        <w:rPr>
          <w:rFonts w:hint="eastAsia" w:ascii="仿宋" w:hAnsi="仿宋" w:eastAsia="仿宋" w:cs="仿宋"/>
          <w:b w:val="0"/>
          <w:bCs/>
          <w:kern w:val="2"/>
          <w:sz w:val="24"/>
          <w:szCs w:val="24"/>
          <w:lang w:val="en-US" w:eastAsia="zh-CN" w:bidi="ar-SA"/>
        </w:rPr>
        <w:t>评审时间及地点</w:t>
      </w:r>
    </w:p>
    <w:p w14:paraId="2EABFFDC">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sz w:val="24"/>
          <w:lang w:val="en-US" w:eastAsia="zh-CN"/>
        </w:rPr>
      </w:pPr>
      <w:r>
        <w:rPr>
          <w:rFonts w:hint="eastAsia" w:ascii="仿宋" w:hAnsi="仿宋" w:eastAsia="仿宋" w:cs="仿宋"/>
          <w:sz w:val="24"/>
        </w:rPr>
        <w:t>1.</w:t>
      </w:r>
      <w:r>
        <w:rPr>
          <w:rFonts w:hint="eastAsia" w:ascii="仿宋" w:hAnsi="仿宋" w:eastAsia="仿宋" w:cs="仿宋"/>
          <w:sz w:val="24"/>
          <w:lang w:val="en-US" w:eastAsia="zh-CN"/>
        </w:rPr>
        <w:t>我院会在评审会前以短信（报名材料上所留电话）通知报名成功的供应商，请供应商提前到达指定地点参加评审。</w:t>
      </w:r>
    </w:p>
    <w:p w14:paraId="6F67AA8F">
      <w:pPr>
        <w:pStyle w:val="8"/>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2</w:t>
      </w:r>
      <w:r>
        <w:rPr>
          <w:rFonts w:hint="eastAsia" w:ascii="仿宋" w:hAnsi="仿宋" w:eastAsia="仿宋" w:cs="仿宋"/>
          <w:sz w:val="24"/>
        </w:rPr>
        <w:t>.</w:t>
      </w:r>
      <w:r>
        <w:rPr>
          <w:rFonts w:hint="eastAsia" w:ascii="仿宋" w:hAnsi="仿宋" w:eastAsia="仿宋" w:cs="仿宋"/>
          <w:sz w:val="24"/>
          <w:lang w:val="en-US" w:eastAsia="zh-CN"/>
        </w:rPr>
        <w:t>若联系方式（包括但不限于电话、电子邮箱等）有变化，请务必正式通知我院后勤保障科（医学装备科）和采购管理科相关工作人员。</w:t>
      </w:r>
    </w:p>
    <w:p w14:paraId="5FD870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firstLine="480"/>
        <w:jc w:val="left"/>
        <w:textAlignment w:val="auto"/>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12A5CE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515B045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1AE4F1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3B683B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386AAC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437D0B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7EE6A5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宋体" w:hAnsi="Times New Roman" w:eastAsia="宋体" w:cs="Times New Roman"/>
          <w:snapToGrid w:val="0"/>
          <w:color w:val="auto"/>
          <w:kern w:val="0"/>
          <w:sz w:val="32"/>
          <w:szCs w:val="32"/>
          <w:highlight w:val="none"/>
          <w:lang w:val="en-US" w:eastAsia="zh-CN"/>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   </w:t>
      </w:r>
      <w:bookmarkStart w:id="11" w:name="_Toc20473"/>
      <w:bookmarkStart w:id="12" w:name="_Toc31255"/>
    </w:p>
    <w:p w14:paraId="2F8EA3E9">
      <w:pPr>
        <w:pStyle w:val="4"/>
        <w:pageBreakBefore w:val="0"/>
        <w:numPr>
          <w:ilvl w:val="0"/>
          <w:numId w:val="0"/>
        </w:numPr>
        <w:kinsoku/>
        <w:overflowPunct/>
        <w:bidi w:val="0"/>
        <w:spacing w:before="0" w:after="0" w:line="400" w:lineRule="exact"/>
        <w:jc w:val="center"/>
        <w:textAlignment w:val="auto"/>
        <w:rPr>
          <w:rFonts w:hint="eastAsia" w:ascii="宋体" w:hAnsi="Times New Roman" w:eastAsia="宋体" w:cs="Times New Roman"/>
          <w:snapToGrid w:val="0"/>
          <w:color w:val="auto"/>
          <w:kern w:val="0"/>
          <w:sz w:val="32"/>
          <w:szCs w:val="32"/>
          <w:highlight w:val="none"/>
          <w:lang w:val="en-US" w:eastAsia="zh-CN"/>
        </w:rPr>
      </w:pPr>
    </w:p>
    <w:p w14:paraId="41C611A2">
      <w:pPr>
        <w:pStyle w:val="4"/>
        <w:pageBreakBefore w:val="0"/>
        <w:numPr>
          <w:ilvl w:val="0"/>
          <w:numId w:val="0"/>
        </w:numPr>
        <w:kinsoku/>
        <w:overflowPunct/>
        <w:bidi w:val="0"/>
        <w:spacing w:before="0" w:after="0" w:line="400" w:lineRule="exact"/>
        <w:jc w:val="center"/>
        <w:textAlignment w:val="auto"/>
        <w:rPr>
          <w:rFonts w:hint="eastAsia" w:ascii="宋体" w:hAnsi="Times New Roman" w:eastAsia="宋体" w:cs="Times New Roman"/>
          <w:snapToGrid w:val="0"/>
          <w:color w:val="auto"/>
          <w:kern w:val="0"/>
          <w:sz w:val="32"/>
          <w:szCs w:val="32"/>
          <w:highlight w:val="none"/>
          <w:lang w:val="en-US" w:eastAsia="zh-CN"/>
        </w:rPr>
      </w:pPr>
    </w:p>
    <w:p w14:paraId="49B6B648">
      <w:pPr>
        <w:pStyle w:val="2"/>
        <w:ind w:left="0" w:leftChars="0" w:firstLine="0" w:firstLineChars="0"/>
        <w:rPr>
          <w:rFonts w:hint="eastAsia"/>
          <w:lang w:val="en-US" w:eastAsia="zh-CN"/>
        </w:rPr>
      </w:pPr>
    </w:p>
    <w:p w14:paraId="2A2F4D0D">
      <w:pPr>
        <w:pStyle w:val="2"/>
        <w:ind w:left="0" w:leftChars="0" w:firstLine="0" w:firstLineChars="0"/>
        <w:rPr>
          <w:rFonts w:hint="eastAsia"/>
          <w:lang w:val="en-US" w:eastAsia="zh-CN"/>
        </w:rPr>
      </w:pPr>
    </w:p>
    <w:p w14:paraId="49F3324B">
      <w:pPr>
        <w:rPr>
          <w:rFonts w:hint="eastAsia"/>
          <w:lang w:val="en-US" w:eastAsia="zh-CN"/>
        </w:rPr>
      </w:pPr>
      <w:r>
        <w:rPr>
          <w:rFonts w:hint="eastAsia" w:ascii="宋体" w:hAnsi="Times New Roman" w:eastAsia="宋体" w:cs="Times New Roman"/>
          <w:snapToGrid w:val="0"/>
          <w:color w:val="auto"/>
          <w:kern w:val="0"/>
          <w:sz w:val="32"/>
          <w:szCs w:val="32"/>
          <w:highlight w:val="none"/>
          <w:lang w:val="en-US" w:eastAsia="zh-CN"/>
        </w:rPr>
        <w:br w:type="page"/>
      </w:r>
    </w:p>
    <w:p w14:paraId="54C8140E">
      <w:pPr>
        <w:pStyle w:val="4"/>
        <w:pageBreakBefore w:val="0"/>
        <w:numPr>
          <w:ilvl w:val="0"/>
          <w:numId w:val="0"/>
        </w:numPr>
        <w:kinsoku/>
        <w:overflowPunct/>
        <w:bidi w:val="0"/>
        <w:spacing w:before="0" w:after="0" w:line="400" w:lineRule="exact"/>
        <w:jc w:val="center"/>
        <w:textAlignment w:val="auto"/>
        <w:rPr>
          <w:rFonts w:hint="eastAsia" w:ascii="宋体" w:hAnsi="Times New Roman" w:eastAsia="宋体" w:cs="Times New Roman"/>
          <w:snapToGrid w:val="0"/>
          <w:color w:val="auto"/>
          <w:kern w:val="0"/>
          <w:sz w:val="32"/>
          <w:szCs w:val="32"/>
          <w:highlight w:val="none"/>
        </w:rPr>
      </w:pPr>
      <w:r>
        <w:rPr>
          <w:rFonts w:hint="eastAsia" w:ascii="宋体" w:hAnsi="Times New Roman" w:eastAsia="宋体" w:cs="Times New Roman"/>
          <w:snapToGrid w:val="0"/>
          <w:color w:val="auto"/>
          <w:kern w:val="0"/>
          <w:sz w:val="32"/>
          <w:szCs w:val="32"/>
          <w:highlight w:val="none"/>
          <w:lang w:val="en-US" w:eastAsia="zh-CN"/>
        </w:rPr>
        <w:t>第</w:t>
      </w:r>
      <w:r>
        <w:rPr>
          <w:rFonts w:hint="eastAsia" w:hAnsi="Times New Roman" w:cs="Times New Roman"/>
          <w:snapToGrid w:val="0"/>
          <w:color w:val="auto"/>
          <w:kern w:val="0"/>
          <w:sz w:val="32"/>
          <w:szCs w:val="32"/>
          <w:highlight w:val="none"/>
          <w:lang w:val="en-US" w:eastAsia="zh-CN"/>
        </w:rPr>
        <w:t>四</w:t>
      </w:r>
      <w:r>
        <w:rPr>
          <w:rFonts w:hint="eastAsia" w:ascii="宋体" w:hAnsi="Times New Roman" w:eastAsia="宋体" w:cs="Times New Roman"/>
          <w:snapToGrid w:val="0"/>
          <w:color w:val="auto"/>
          <w:kern w:val="0"/>
          <w:sz w:val="32"/>
          <w:szCs w:val="32"/>
          <w:highlight w:val="none"/>
          <w:lang w:val="en-US" w:eastAsia="zh-CN"/>
        </w:rPr>
        <w:t xml:space="preserve">章  </w:t>
      </w:r>
      <w:r>
        <w:rPr>
          <w:rFonts w:hint="eastAsia" w:ascii="宋体" w:hAnsi="Times New Roman" w:eastAsia="宋体" w:cs="Times New Roman"/>
          <w:snapToGrid w:val="0"/>
          <w:color w:val="auto"/>
          <w:kern w:val="0"/>
          <w:sz w:val="32"/>
          <w:szCs w:val="32"/>
          <w:highlight w:val="none"/>
        </w:rPr>
        <w:t>竞选文件格式</w:t>
      </w:r>
      <w:bookmarkEnd w:id="11"/>
      <w:bookmarkEnd w:id="12"/>
    </w:p>
    <w:p w14:paraId="226C0AD3">
      <w:pPr>
        <w:pageBreakBefore w:val="0"/>
        <w:kinsoku/>
        <w:overflowPunct/>
        <w:bidi w:val="0"/>
        <w:spacing w:line="400" w:lineRule="exact"/>
        <w:ind w:right="79"/>
        <w:jc w:val="center"/>
        <w:textAlignment w:val="auto"/>
        <w:outlineLvl w:val="0"/>
        <w:rPr>
          <w:color w:val="auto"/>
          <w:sz w:val="30"/>
          <w:highlight w:val="none"/>
        </w:rPr>
      </w:pPr>
      <w:r>
        <w:rPr>
          <w:color w:val="auto"/>
          <w:sz w:val="30"/>
          <w:highlight w:val="none"/>
        </w:rPr>
        <w:t>（未规定格式的，由</w:t>
      </w:r>
      <w:r>
        <w:rPr>
          <w:rFonts w:hint="eastAsia"/>
          <w:color w:val="auto"/>
          <w:sz w:val="30"/>
          <w:highlight w:val="none"/>
          <w:lang w:val="en-US" w:eastAsia="zh-CN"/>
        </w:rPr>
        <w:t>供应商</w:t>
      </w:r>
      <w:r>
        <w:rPr>
          <w:color w:val="auto"/>
          <w:sz w:val="30"/>
          <w:highlight w:val="none"/>
        </w:rPr>
        <w:t>自定）</w:t>
      </w:r>
    </w:p>
    <w:p w14:paraId="28F22F26">
      <w:pPr>
        <w:pStyle w:val="8"/>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0"/>
        <w:textAlignment w:val="auto"/>
        <w:rPr>
          <w:rFonts w:hint="eastAsia" w:ascii="方正小标宋_GBK" w:hAnsi="方正小标宋_GBK" w:eastAsia="方正小标宋_GBK" w:cs="方正小标宋_GBK"/>
          <w:color w:val="auto"/>
          <w:spacing w:val="-20"/>
          <w:kern w:val="2"/>
          <w:sz w:val="30"/>
          <w:szCs w:val="30"/>
          <w:lang w:val="en-US" w:eastAsia="zh-CN" w:bidi="ar-SA"/>
        </w:rPr>
      </w:pPr>
    </w:p>
    <w:p w14:paraId="0CF545E2">
      <w:pPr>
        <w:pageBreakBefore w:val="0"/>
        <w:kinsoku/>
        <w:overflowPunct/>
        <w:bidi w:val="0"/>
        <w:spacing w:line="400" w:lineRule="exact"/>
        <w:jc w:val="center"/>
        <w:textAlignment w:val="auto"/>
        <w:rPr>
          <w:rFonts w:hint="eastAsia" w:ascii="宋体"/>
          <w:color w:val="auto"/>
          <w:sz w:val="36"/>
          <w:szCs w:val="36"/>
          <w:highlight w:val="none"/>
        </w:rPr>
      </w:pPr>
      <w:r>
        <w:rPr>
          <w:rFonts w:hint="eastAsia" w:ascii="宋体"/>
          <w:color w:val="auto"/>
          <w:sz w:val="36"/>
          <w:szCs w:val="36"/>
          <w:highlight w:val="none"/>
        </w:rPr>
        <w:t>目  录</w:t>
      </w:r>
    </w:p>
    <w:p w14:paraId="24DDBEF3">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宋体" w:cs="宋体" w:hAnsiTheme="minorHAnsi" w:eastAsiaTheme="minorEastAsia"/>
          <w:color w:val="auto"/>
          <w:kern w:val="2"/>
          <w:sz w:val="21"/>
          <w:szCs w:val="21"/>
          <w:highlight w:val="none"/>
          <w:lang w:val="en-US" w:eastAsia="zh-CN" w:bidi="ar-SA"/>
        </w:rPr>
      </w:pPr>
    </w:p>
    <w:p w14:paraId="572102F0">
      <w:pPr>
        <w:pageBreakBefore w:val="0"/>
        <w:numPr>
          <w:ilvl w:val="0"/>
          <w:numId w:val="0"/>
        </w:numPr>
        <w:kinsoku/>
        <w:overflowPunct/>
        <w:bidi w:val="0"/>
        <w:spacing w:line="40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color w:val="auto"/>
          <w:highlight w:val="none"/>
          <w:lang w:val="en-US" w:eastAsia="zh-CN"/>
        </w:rPr>
        <w:t>一、</w:t>
      </w:r>
      <w:r>
        <w:rPr>
          <w:rFonts w:hint="eastAsia" w:ascii="仿宋" w:hAnsi="仿宋" w:eastAsia="仿宋" w:cs="仿宋"/>
          <w:b/>
          <w:color w:val="auto"/>
          <w:highlight w:val="none"/>
        </w:rPr>
        <w:t>资格</w:t>
      </w:r>
      <w:r>
        <w:rPr>
          <w:rFonts w:hint="eastAsia" w:ascii="仿宋" w:hAnsi="仿宋" w:eastAsia="仿宋" w:cs="仿宋"/>
          <w:b/>
          <w:color w:val="auto"/>
          <w:highlight w:val="none"/>
          <w:lang w:val="en-US" w:eastAsia="zh-CN"/>
        </w:rPr>
        <w:t>文件及其他</w:t>
      </w:r>
    </w:p>
    <w:p w14:paraId="6A5FA2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highlight w:val="none"/>
        </w:rPr>
      </w:pPr>
      <w:r>
        <w:rPr>
          <w:rFonts w:hint="eastAsia" w:ascii="仿宋" w:hAnsi="仿宋" w:eastAsia="仿宋" w:cs="仿宋"/>
          <w:b w:val="0"/>
          <w:bCs w:val="0"/>
          <w:color w:val="auto"/>
          <w:highlight w:val="none"/>
          <w:lang w:val="en-US" w:eastAsia="zh-CN"/>
        </w:rPr>
        <w:t>（一）</w:t>
      </w:r>
      <w:r>
        <w:rPr>
          <w:rFonts w:hint="eastAsia" w:ascii="仿宋" w:hAnsi="仿宋" w:eastAsia="仿宋" w:cs="仿宋"/>
          <w:color w:val="auto"/>
          <w:highlight w:val="none"/>
        </w:rPr>
        <w:t>法人营业执照(副本)或事业单位法人证书(副本)或个体工商户营业执照或有效的自然人身份证明或社会团体法人登记证书复印件</w:t>
      </w:r>
      <w:r>
        <w:rPr>
          <w:rFonts w:hint="eastAsia" w:ascii="仿宋" w:hAnsi="仿宋" w:eastAsia="仿宋" w:cs="仿宋"/>
          <w:color w:val="auto"/>
          <w:highlight w:val="none"/>
          <w:lang w:eastAsia="zh-CN"/>
        </w:rPr>
        <w:t>。</w:t>
      </w:r>
    </w:p>
    <w:p w14:paraId="6FD567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highlight w:val="none"/>
        </w:rPr>
      </w:pPr>
      <w:r>
        <w:rPr>
          <w:rFonts w:hint="eastAsia" w:ascii="仿宋" w:hAnsi="仿宋" w:eastAsia="仿宋" w:cs="仿宋"/>
          <w:color w:val="auto"/>
          <w:kern w:val="2"/>
          <w:sz w:val="21"/>
          <w:szCs w:val="24"/>
          <w:highlight w:val="none"/>
          <w:lang w:val="en-US" w:eastAsia="zh-CN" w:bidi="ar-SA"/>
        </w:rPr>
        <w:t>（二）</w:t>
      </w:r>
      <w:r>
        <w:rPr>
          <w:rFonts w:hint="eastAsia" w:ascii="仿宋" w:hAnsi="仿宋" w:eastAsia="仿宋" w:cs="仿宋"/>
          <w:color w:val="auto"/>
          <w:highlight w:val="none"/>
        </w:rPr>
        <w:t>法定代表人身份证明及授权委托书</w:t>
      </w:r>
    </w:p>
    <w:p w14:paraId="54DEA368">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仿宋" w:hAnsi="仿宋" w:eastAsia="仿宋" w:cs="仿宋"/>
          <w:lang w:val="en-US" w:eastAsia="zh-CN"/>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三）特定资格条件证明材料</w:t>
      </w:r>
    </w:p>
    <w:p w14:paraId="31276FB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（四）承诺</w:t>
      </w:r>
    </w:p>
    <w:p w14:paraId="6A0810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1.基本资格条件承诺函</w:t>
      </w:r>
    </w:p>
    <w:p w14:paraId="5F9356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2.实质性响应承诺函</w:t>
      </w:r>
    </w:p>
    <w:p w14:paraId="43F35BF9">
      <w:pPr>
        <w:pStyle w:val="2"/>
        <w:keepNext w:val="0"/>
        <w:keepLines w:val="0"/>
        <w:pageBreakBefore w:val="0"/>
        <w:widowControl w:val="0"/>
        <w:kinsoku/>
        <w:wordWrap/>
        <w:overflowPunct/>
        <w:topLinePunct w:val="0"/>
        <w:autoSpaceDE/>
        <w:autoSpaceDN/>
        <w:bidi w:val="0"/>
        <w:adjustRightInd/>
        <w:snapToGrid/>
        <w:spacing w:after="0" w:line="400" w:lineRule="exact"/>
        <w:ind w:firstLine="420"/>
        <w:textAlignment w:val="auto"/>
        <w:rPr>
          <w:rFonts w:hint="eastAsia" w:ascii="仿宋" w:hAnsi="仿宋" w:eastAsia="仿宋" w:cs="仿宋"/>
          <w:lang w:val="en-US" w:eastAsia="zh-CN"/>
        </w:rPr>
      </w:pPr>
      <w:r>
        <w:rPr>
          <w:rFonts w:hint="eastAsia" w:ascii="仿宋" w:hAnsi="仿宋" w:eastAsia="仿宋" w:cs="仿宋"/>
          <w:lang w:val="en-US" w:eastAsia="zh-CN"/>
        </w:rPr>
        <w:t>3.遴选采购最低价承诺书</w:t>
      </w:r>
    </w:p>
    <w:p w14:paraId="54EA69E0">
      <w:pPr>
        <w:pStyle w:val="2"/>
        <w:keepNext w:val="0"/>
        <w:keepLines w:val="0"/>
        <w:pageBreakBefore w:val="0"/>
        <w:widowControl w:val="0"/>
        <w:kinsoku/>
        <w:wordWrap/>
        <w:overflowPunct/>
        <w:topLinePunct w:val="0"/>
        <w:autoSpaceDE/>
        <w:autoSpaceDN/>
        <w:bidi w:val="0"/>
        <w:adjustRightInd/>
        <w:snapToGrid/>
        <w:spacing w:after="0" w:line="400" w:lineRule="exact"/>
        <w:ind w:firstLine="420"/>
        <w:textAlignment w:val="auto"/>
        <w:rPr>
          <w:rFonts w:hint="eastAsia" w:ascii="仿宋" w:hAnsi="仿宋" w:eastAsia="仿宋" w:cs="仿宋"/>
          <w:lang w:val="en-US" w:eastAsia="zh-CN"/>
        </w:rPr>
      </w:pPr>
      <w:r>
        <w:rPr>
          <w:rFonts w:hint="eastAsia" w:ascii="仿宋" w:hAnsi="仿宋" w:eastAsia="仿宋" w:cs="仿宋"/>
          <w:lang w:val="en-US" w:eastAsia="zh-CN"/>
        </w:rPr>
        <w:t>4.医药价格和招采信用评级等级承诺书</w:t>
      </w:r>
    </w:p>
    <w:p w14:paraId="3A71DD4C">
      <w:pPr>
        <w:pStyle w:val="8"/>
        <w:numPr>
          <w:ilvl w:val="0"/>
          <w:numId w:val="2"/>
        </w:numPr>
        <w:spacing w:line="440" w:lineRule="exact"/>
        <w:ind w:left="0" w:leftChars="0" w:firstLine="420" w:firstLineChars="0"/>
        <w:rPr>
          <w:rFonts w:hint="eastAsia" w:ascii="仿宋" w:hAnsi="仿宋" w:eastAsia="仿宋" w:cs="仿宋"/>
          <w:sz w:val="24"/>
          <w:lang w:val="en-US" w:eastAsia="zh-CN"/>
        </w:rPr>
      </w:pPr>
      <w:r>
        <w:rPr>
          <w:rFonts w:hint="eastAsia" w:ascii="仿宋" w:hAnsi="仿宋" w:eastAsia="仿宋" w:cs="仿宋"/>
          <w:color w:val="auto"/>
          <w:szCs w:val="21"/>
          <w:highlight w:val="none"/>
          <w:lang w:val="en-US" w:eastAsia="zh-CN"/>
        </w:rPr>
        <w:br w:type="page"/>
      </w:r>
    </w:p>
    <w:p w14:paraId="61EA31A5">
      <w:pPr>
        <w:pStyle w:val="6"/>
        <w:pageBreakBefore w:val="0"/>
        <w:kinsoku/>
        <w:overflowPunct/>
        <w:bidi w:val="0"/>
        <w:spacing w:before="0" w:after="0" w:line="360" w:lineRule="auto"/>
        <w:jc w:val="center"/>
        <w:textAlignment w:val="auto"/>
        <w:rPr>
          <w:rFonts w:hint="eastAsia" w:ascii="仿宋" w:hAnsi="仿宋" w:eastAsia="仿宋" w:cs="仿宋"/>
          <w:b w:val="0"/>
          <w:bCs w:val="0"/>
          <w:color w:val="auto"/>
          <w:sz w:val="44"/>
          <w:szCs w:val="44"/>
          <w:highlight w:val="none"/>
          <w:lang w:val="en-US" w:eastAsia="zh-CN"/>
        </w:rPr>
      </w:pPr>
      <w:r>
        <w:rPr>
          <w:rFonts w:hint="eastAsia" w:ascii="仿宋" w:hAnsi="仿宋" w:eastAsia="仿宋" w:cs="仿宋"/>
          <w:b w:val="0"/>
          <w:bCs w:val="0"/>
          <w:color w:val="auto"/>
          <w:sz w:val="44"/>
          <w:szCs w:val="44"/>
          <w:highlight w:val="none"/>
          <w:lang w:val="en-US" w:eastAsia="zh-CN"/>
        </w:rPr>
        <w:t>一</w:t>
      </w:r>
      <w:r>
        <w:rPr>
          <w:rFonts w:hint="eastAsia" w:ascii="仿宋" w:hAnsi="仿宋" w:eastAsia="仿宋" w:cs="仿宋"/>
          <w:b w:val="0"/>
          <w:bCs w:val="0"/>
          <w:color w:val="auto"/>
          <w:sz w:val="44"/>
          <w:szCs w:val="44"/>
          <w:highlight w:val="none"/>
        </w:rPr>
        <w:t>、资格</w:t>
      </w:r>
      <w:r>
        <w:rPr>
          <w:rFonts w:hint="eastAsia" w:ascii="仿宋" w:hAnsi="仿宋" w:eastAsia="仿宋" w:cs="仿宋"/>
          <w:b w:val="0"/>
          <w:bCs w:val="0"/>
          <w:color w:val="auto"/>
          <w:sz w:val="44"/>
          <w:szCs w:val="44"/>
          <w:highlight w:val="none"/>
          <w:lang w:val="en-US" w:eastAsia="zh-CN"/>
        </w:rPr>
        <w:t>文件及其他</w:t>
      </w:r>
    </w:p>
    <w:p w14:paraId="500AE32A">
      <w:pPr>
        <w:adjustRightInd w:val="0"/>
        <w:snapToGrid w:val="0"/>
        <w:spacing w:line="360" w:lineRule="auto"/>
        <w:jc w:val="center"/>
        <w:rPr>
          <w:rFonts w:hint="eastAsia" w:ascii="宋体"/>
          <w:snapToGrid w:val="0"/>
          <w:color w:val="auto"/>
          <w:kern w:val="0"/>
          <w:sz w:val="32"/>
          <w:szCs w:val="32"/>
          <w:highlight w:val="none"/>
        </w:rPr>
      </w:pPr>
    </w:p>
    <w:p w14:paraId="2ABAFC9C">
      <w:pPr>
        <w:adjustRightInd w:val="0"/>
        <w:snapToGrid w:val="0"/>
        <w:spacing w:line="360" w:lineRule="auto"/>
        <w:jc w:val="center"/>
        <w:rPr>
          <w:rFonts w:hint="eastAsia" w:ascii="宋体"/>
          <w:snapToGrid w:val="0"/>
          <w:color w:val="auto"/>
          <w:kern w:val="0"/>
          <w:sz w:val="32"/>
          <w:szCs w:val="32"/>
          <w:highlight w:val="none"/>
        </w:rPr>
      </w:pPr>
    </w:p>
    <w:p w14:paraId="11552F3F">
      <w:pPr>
        <w:adjustRightInd w:val="0"/>
        <w:snapToGrid w:val="0"/>
        <w:spacing w:line="360" w:lineRule="auto"/>
        <w:jc w:val="center"/>
        <w:rPr>
          <w:rFonts w:hint="eastAsia" w:ascii="宋体"/>
          <w:snapToGrid w:val="0"/>
          <w:color w:val="auto"/>
          <w:kern w:val="0"/>
          <w:sz w:val="32"/>
          <w:szCs w:val="32"/>
          <w:highlight w:val="none"/>
        </w:rPr>
      </w:pPr>
    </w:p>
    <w:p w14:paraId="669827DE">
      <w:pPr>
        <w:adjustRightInd w:val="0"/>
        <w:snapToGrid w:val="0"/>
        <w:spacing w:line="360" w:lineRule="auto"/>
        <w:jc w:val="center"/>
        <w:rPr>
          <w:rFonts w:hint="eastAsia" w:ascii="宋体"/>
          <w:snapToGrid w:val="0"/>
          <w:color w:val="auto"/>
          <w:kern w:val="0"/>
          <w:sz w:val="32"/>
          <w:szCs w:val="32"/>
          <w:highlight w:val="none"/>
        </w:rPr>
      </w:pPr>
    </w:p>
    <w:p w14:paraId="03A05EB5">
      <w:pPr>
        <w:adjustRightInd w:val="0"/>
        <w:snapToGrid w:val="0"/>
        <w:spacing w:line="360" w:lineRule="auto"/>
        <w:jc w:val="center"/>
        <w:rPr>
          <w:rFonts w:hint="eastAsia" w:ascii="宋体"/>
          <w:snapToGrid w:val="0"/>
          <w:color w:val="auto"/>
          <w:kern w:val="0"/>
          <w:sz w:val="32"/>
          <w:szCs w:val="32"/>
          <w:highlight w:val="none"/>
        </w:rPr>
      </w:pPr>
    </w:p>
    <w:p w14:paraId="1EB438C6">
      <w:pPr>
        <w:adjustRightInd w:val="0"/>
        <w:snapToGrid w:val="0"/>
        <w:spacing w:line="360" w:lineRule="auto"/>
        <w:jc w:val="center"/>
        <w:rPr>
          <w:rFonts w:hint="eastAsia" w:ascii="宋体"/>
          <w:snapToGrid w:val="0"/>
          <w:color w:val="auto"/>
          <w:kern w:val="0"/>
          <w:sz w:val="32"/>
          <w:szCs w:val="32"/>
          <w:highlight w:val="none"/>
        </w:rPr>
      </w:pPr>
    </w:p>
    <w:p w14:paraId="15312F04">
      <w:pPr>
        <w:adjustRightInd w:val="0"/>
        <w:snapToGrid w:val="0"/>
        <w:spacing w:line="360" w:lineRule="auto"/>
        <w:jc w:val="center"/>
        <w:rPr>
          <w:rFonts w:hint="eastAsia" w:ascii="宋体"/>
          <w:snapToGrid w:val="0"/>
          <w:color w:val="auto"/>
          <w:kern w:val="0"/>
          <w:sz w:val="32"/>
          <w:szCs w:val="32"/>
          <w:highlight w:val="none"/>
        </w:rPr>
      </w:pPr>
    </w:p>
    <w:p w14:paraId="27F07927">
      <w:pPr>
        <w:adjustRightInd w:val="0"/>
        <w:snapToGrid w:val="0"/>
        <w:spacing w:line="360" w:lineRule="auto"/>
        <w:jc w:val="center"/>
        <w:rPr>
          <w:rFonts w:hint="eastAsia" w:ascii="宋体"/>
          <w:snapToGrid w:val="0"/>
          <w:color w:val="auto"/>
          <w:kern w:val="0"/>
          <w:sz w:val="32"/>
          <w:szCs w:val="32"/>
          <w:highlight w:val="none"/>
        </w:rPr>
      </w:pPr>
    </w:p>
    <w:p w14:paraId="1454069E">
      <w:pPr>
        <w:adjustRightInd w:val="0"/>
        <w:snapToGrid w:val="0"/>
        <w:spacing w:line="360" w:lineRule="auto"/>
        <w:jc w:val="center"/>
        <w:rPr>
          <w:rFonts w:hint="eastAsia" w:ascii="宋体"/>
          <w:snapToGrid w:val="0"/>
          <w:color w:val="auto"/>
          <w:kern w:val="0"/>
          <w:sz w:val="32"/>
          <w:szCs w:val="32"/>
          <w:highlight w:val="none"/>
        </w:rPr>
      </w:pPr>
    </w:p>
    <w:p w14:paraId="168D75B2">
      <w:pPr>
        <w:adjustRightInd w:val="0"/>
        <w:snapToGrid w:val="0"/>
        <w:spacing w:line="360" w:lineRule="auto"/>
        <w:jc w:val="center"/>
        <w:rPr>
          <w:rFonts w:hint="eastAsia" w:ascii="宋体"/>
          <w:snapToGrid w:val="0"/>
          <w:color w:val="auto"/>
          <w:kern w:val="0"/>
          <w:sz w:val="32"/>
          <w:szCs w:val="32"/>
          <w:highlight w:val="none"/>
        </w:rPr>
      </w:pPr>
    </w:p>
    <w:p w14:paraId="7F83793F">
      <w:pPr>
        <w:adjustRightInd w:val="0"/>
        <w:snapToGrid w:val="0"/>
        <w:spacing w:line="360" w:lineRule="auto"/>
        <w:jc w:val="center"/>
        <w:rPr>
          <w:rFonts w:hint="eastAsia" w:ascii="宋体"/>
          <w:snapToGrid w:val="0"/>
          <w:color w:val="auto"/>
          <w:kern w:val="0"/>
          <w:sz w:val="32"/>
          <w:szCs w:val="32"/>
          <w:highlight w:val="none"/>
        </w:rPr>
      </w:pPr>
    </w:p>
    <w:p w14:paraId="2429A69E">
      <w:pPr>
        <w:adjustRightInd w:val="0"/>
        <w:snapToGrid w:val="0"/>
        <w:spacing w:line="360" w:lineRule="auto"/>
        <w:jc w:val="center"/>
        <w:rPr>
          <w:rFonts w:hint="eastAsia" w:ascii="宋体"/>
          <w:snapToGrid w:val="0"/>
          <w:color w:val="auto"/>
          <w:kern w:val="0"/>
          <w:sz w:val="32"/>
          <w:szCs w:val="32"/>
          <w:highlight w:val="none"/>
        </w:rPr>
      </w:pPr>
    </w:p>
    <w:p w14:paraId="30DFBBFD">
      <w:pPr>
        <w:adjustRightInd w:val="0"/>
        <w:snapToGrid w:val="0"/>
        <w:spacing w:line="360" w:lineRule="auto"/>
        <w:jc w:val="center"/>
        <w:rPr>
          <w:rFonts w:hint="eastAsia" w:ascii="宋体"/>
          <w:snapToGrid w:val="0"/>
          <w:color w:val="auto"/>
          <w:kern w:val="0"/>
          <w:sz w:val="32"/>
          <w:szCs w:val="32"/>
          <w:highlight w:val="none"/>
        </w:rPr>
      </w:pPr>
    </w:p>
    <w:p w14:paraId="285CDF26">
      <w:pPr>
        <w:adjustRightInd w:val="0"/>
        <w:snapToGrid w:val="0"/>
        <w:spacing w:line="360" w:lineRule="auto"/>
        <w:jc w:val="center"/>
        <w:rPr>
          <w:rFonts w:hint="eastAsia" w:ascii="宋体"/>
          <w:snapToGrid w:val="0"/>
          <w:color w:val="auto"/>
          <w:kern w:val="0"/>
          <w:sz w:val="32"/>
          <w:szCs w:val="32"/>
          <w:highlight w:val="none"/>
        </w:rPr>
      </w:pPr>
    </w:p>
    <w:p w14:paraId="0CB0E336">
      <w:pPr>
        <w:adjustRightInd w:val="0"/>
        <w:snapToGrid w:val="0"/>
        <w:spacing w:line="360" w:lineRule="auto"/>
        <w:jc w:val="center"/>
        <w:rPr>
          <w:rFonts w:hint="eastAsia" w:ascii="宋体"/>
          <w:snapToGrid w:val="0"/>
          <w:color w:val="auto"/>
          <w:kern w:val="0"/>
          <w:sz w:val="32"/>
          <w:szCs w:val="32"/>
          <w:highlight w:val="none"/>
        </w:rPr>
      </w:pPr>
    </w:p>
    <w:p w14:paraId="2DDD0E40">
      <w:pPr>
        <w:adjustRightInd w:val="0"/>
        <w:snapToGrid w:val="0"/>
        <w:spacing w:line="360" w:lineRule="auto"/>
        <w:jc w:val="center"/>
        <w:rPr>
          <w:rFonts w:hint="eastAsia" w:ascii="宋体"/>
          <w:snapToGrid w:val="0"/>
          <w:color w:val="auto"/>
          <w:kern w:val="0"/>
          <w:sz w:val="32"/>
          <w:szCs w:val="32"/>
          <w:highlight w:val="none"/>
        </w:rPr>
      </w:pPr>
    </w:p>
    <w:p w14:paraId="181D9567">
      <w:pPr>
        <w:adjustRightInd w:val="0"/>
        <w:snapToGrid w:val="0"/>
        <w:spacing w:line="360" w:lineRule="auto"/>
        <w:jc w:val="center"/>
        <w:rPr>
          <w:rFonts w:hint="eastAsia" w:ascii="宋体"/>
          <w:snapToGrid w:val="0"/>
          <w:color w:val="auto"/>
          <w:kern w:val="0"/>
          <w:sz w:val="32"/>
          <w:szCs w:val="32"/>
          <w:highlight w:val="none"/>
        </w:rPr>
      </w:pPr>
    </w:p>
    <w:p w14:paraId="5D8A63C1">
      <w:pPr>
        <w:adjustRightInd w:val="0"/>
        <w:snapToGrid w:val="0"/>
        <w:spacing w:line="360" w:lineRule="auto"/>
        <w:jc w:val="center"/>
        <w:rPr>
          <w:rFonts w:hint="eastAsia" w:ascii="宋体"/>
          <w:snapToGrid w:val="0"/>
          <w:color w:val="auto"/>
          <w:kern w:val="0"/>
          <w:sz w:val="32"/>
          <w:szCs w:val="32"/>
          <w:highlight w:val="none"/>
        </w:rPr>
      </w:pPr>
    </w:p>
    <w:p w14:paraId="7A997C7C">
      <w:pPr>
        <w:adjustRightInd w:val="0"/>
        <w:snapToGrid w:val="0"/>
        <w:spacing w:line="360" w:lineRule="auto"/>
        <w:jc w:val="center"/>
        <w:rPr>
          <w:rFonts w:hint="eastAsia" w:ascii="宋体"/>
          <w:snapToGrid w:val="0"/>
          <w:color w:val="auto"/>
          <w:kern w:val="0"/>
          <w:sz w:val="32"/>
          <w:szCs w:val="32"/>
          <w:highlight w:val="none"/>
        </w:rPr>
      </w:pPr>
    </w:p>
    <w:p w14:paraId="42BB16ED">
      <w:pPr>
        <w:adjustRightInd w:val="0"/>
        <w:snapToGrid w:val="0"/>
        <w:spacing w:line="360" w:lineRule="auto"/>
        <w:jc w:val="center"/>
        <w:rPr>
          <w:rFonts w:hint="eastAsia" w:ascii="宋体"/>
          <w:snapToGrid w:val="0"/>
          <w:color w:val="auto"/>
          <w:kern w:val="0"/>
          <w:sz w:val="32"/>
          <w:szCs w:val="32"/>
          <w:highlight w:val="none"/>
        </w:rPr>
      </w:pPr>
    </w:p>
    <w:p w14:paraId="578D577F">
      <w:pPr>
        <w:adjustRightInd w:val="0"/>
        <w:snapToGrid w:val="0"/>
        <w:spacing w:line="360" w:lineRule="auto"/>
        <w:jc w:val="center"/>
        <w:rPr>
          <w:rFonts w:hint="eastAsia" w:ascii="宋体"/>
          <w:snapToGrid w:val="0"/>
          <w:color w:val="auto"/>
          <w:kern w:val="0"/>
          <w:sz w:val="32"/>
          <w:szCs w:val="32"/>
          <w:highlight w:val="none"/>
        </w:rPr>
      </w:pPr>
    </w:p>
    <w:p w14:paraId="074A1360">
      <w:pPr>
        <w:pStyle w:val="2"/>
        <w:rPr>
          <w:rFonts w:hint="eastAsia"/>
        </w:rPr>
      </w:pPr>
    </w:p>
    <w:p w14:paraId="7A04DD3F">
      <w:pPr>
        <w:pageBreakBefore w:val="0"/>
        <w:kinsoku/>
        <w:overflowPunct/>
        <w:autoSpaceDE w:val="0"/>
        <w:autoSpaceDN w:val="0"/>
        <w:bidi w:val="0"/>
        <w:adjustRightInd w:val="0"/>
        <w:snapToGrid w:val="0"/>
        <w:spacing w:line="400" w:lineRule="exact"/>
        <w:jc w:val="center"/>
        <w:textAlignment w:val="auto"/>
        <w:rPr>
          <w:rFonts w:hint="eastAsia" w:ascii="宋体"/>
          <w:color w:val="auto"/>
          <w:kern w:val="0"/>
          <w:sz w:val="36"/>
          <w:szCs w:val="36"/>
          <w:highlight w:val="none"/>
        </w:rPr>
      </w:pPr>
      <w:r>
        <w:rPr>
          <w:rFonts w:hint="eastAsia" w:ascii="宋体"/>
          <w:color w:val="auto"/>
          <w:kern w:val="0"/>
          <w:sz w:val="36"/>
          <w:szCs w:val="36"/>
          <w:highlight w:val="none"/>
        </w:rPr>
        <w:t>目  录</w:t>
      </w:r>
    </w:p>
    <w:p w14:paraId="75909B14">
      <w:pPr>
        <w:pageBreakBefore w:val="0"/>
        <w:numPr>
          <w:ilvl w:val="0"/>
          <w:numId w:val="0"/>
        </w:numPr>
        <w:kinsoku/>
        <w:overflowPunct/>
        <w:bidi w:val="0"/>
        <w:spacing w:line="400" w:lineRule="exact"/>
        <w:textAlignment w:val="auto"/>
        <w:rPr>
          <w:rFonts w:hint="eastAsia" w:ascii="仿宋" w:hAnsi="仿宋" w:eastAsia="仿宋" w:cs="仿宋"/>
          <w:b w:val="0"/>
          <w:bCs w:val="0"/>
          <w:color w:val="auto"/>
          <w:highlight w:val="none"/>
          <w:lang w:val="en-US" w:eastAsia="zh-CN"/>
        </w:rPr>
      </w:pPr>
      <w:r>
        <w:rPr>
          <w:rFonts w:hint="eastAsia" w:ascii="仿宋" w:hAnsi="仿宋" w:eastAsia="仿宋" w:cs="仿宋"/>
          <w:b/>
          <w:color w:val="auto"/>
          <w:highlight w:val="none"/>
          <w:lang w:val="en-US" w:eastAsia="zh-CN"/>
        </w:rPr>
        <w:t>一、</w:t>
      </w:r>
      <w:r>
        <w:rPr>
          <w:rFonts w:hint="eastAsia" w:ascii="仿宋" w:hAnsi="仿宋" w:eastAsia="仿宋" w:cs="仿宋"/>
          <w:b/>
          <w:color w:val="auto"/>
          <w:highlight w:val="none"/>
        </w:rPr>
        <w:t>资格</w:t>
      </w:r>
      <w:r>
        <w:rPr>
          <w:rFonts w:hint="eastAsia" w:ascii="仿宋" w:hAnsi="仿宋" w:eastAsia="仿宋" w:cs="仿宋"/>
          <w:b/>
          <w:color w:val="auto"/>
          <w:highlight w:val="none"/>
          <w:lang w:val="en-US" w:eastAsia="zh-CN"/>
        </w:rPr>
        <w:t>文件及其他</w:t>
      </w:r>
    </w:p>
    <w:p w14:paraId="4C1A8FBD">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一</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法人营业执照(副本)或事业单位法人证书(副本)或个体工商户营业执照或有效的自然人身份证明或社会团体法人登记证书复印件</w:t>
      </w:r>
    </w:p>
    <w:p w14:paraId="6D6E26A6">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rPr>
      </w:pPr>
      <w:bookmarkStart w:id="13" w:name="OLE_LINK3"/>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二</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法定代表人身份证明及授权委托书</w:t>
      </w:r>
    </w:p>
    <w:bookmarkEnd w:id="13"/>
    <w:p w14:paraId="25E42F5D">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lang w:val="en-US" w:eastAsia="zh-CN"/>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三</w:t>
      </w: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lang w:val="en-US" w:eastAsia="zh-CN"/>
        </w:rPr>
        <w:t>特定资格条件证明材料</w:t>
      </w:r>
    </w:p>
    <w:p w14:paraId="356B7844">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szCs w:val="24"/>
          <w:highlight w:val="none"/>
          <w:lang w:val="en-US" w:eastAsia="zh-CN" w:bidi="ar-SA"/>
        </w:rPr>
        <w:t>（四）</w:t>
      </w:r>
      <w:r>
        <w:rPr>
          <w:rFonts w:hint="eastAsia" w:ascii="仿宋" w:hAnsi="仿宋" w:eastAsia="仿宋" w:cs="仿宋"/>
          <w:color w:val="auto"/>
          <w:kern w:val="0"/>
          <w:sz w:val="24"/>
          <w:highlight w:val="none"/>
          <w:lang w:val="en-US" w:eastAsia="zh-CN"/>
        </w:rPr>
        <w:t>承诺</w:t>
      </w:r>
    </w:p>
    <w:p w14:paraId="0822447F">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1.基本资格条件承诺函</w:t>
      </w:r>
    </w:p>
    <w:p w14:paraId="0BAAB5A1">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2.实质性响应承诺函</w:t>
      </w:r>
    </w:p>
    <w:p w14:paraId="4BD5D13F">
      <w:pPr>
        <w:pStyle w:val="2"/>
        <w:keepNext w:val="0"/>
        <w:keepLines w:val="0"/>
        <w:pageBreakBefore w:val="0"/>
        <w:widowControl w:val="0"/>
        <w:kinsoku/>
        <w:wordWrap/>
        <w:overflowPunct/>
        <w:topLinePunct w:val="0"/>
        <w:autoSpaceDE/>
        <w:autoSpaceDN/>
        <w:bidi w:val="0"/>
        <w:adjustRightInd/>
        <w:snapToGrid/>
        <w:spacing w:after="0" w:line="400" w:lineRule="exact"/>
        <w:ind w:firstLine="720" w:firstLineChars="3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3.遴选采购最低价承诺书</w:t>
      </w:r>
    </w:p>
    <w:p w14:paraId="6B6C132B">
      <w:pPr>
        <w:pStyle w:val="2"/>
        <w:keepNext w:val="0"/>
        <w:keepLines w:val="0"/>
        <w:pageBreakBefore w:val="0"/>
        <w:widowControl w:val="0"/>
        <w:kinsoku/>
        <w:wordWrap/>
        <w:overflowPunct/>
        <w:topLinePunct w:val="0"/>
        <w:autoSpaceDE/>
        <w:autoSpaceDN/>
        <w:bidi w:val="0"/>
        <w:adjustRightInd/>
        <w:snapToGrid/>
        <w:spacing w:after="0" w:line="400" w:lineRule="exact"/>
        <w:ind w:firstLine="720" w:firstLineChars="3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4.医药价格和招采信用评级等级承诺书</w:t>
      </w:r>
    </w:p>
    <w:p w14:paraId="0BCE91B5">
      <w:pPr>
        <w:pageBreakBefore w:val="0"/>
        <w:numPr>
          <w:ilvl w:val="0"/>
          <w:numId w:val="0"/>
        </w:numPr>
        <w:kinsoku/>
        <w:overflowPunct/>
        <w:autoSpaceDE w:val="0"/>
        <w:autoSpaceDN w:val="0"/>
        <w:bidi w:val="0"/>
        <w:adjustRightInd w:val="0"/>
        <w:spacing w:line="400" w:lineRule="exact"/>
        <w:ind w:firstLine="480" w:firstLineChars="200"/>
        <w:jc w:val="left"/>
        <w:textAlignment w:val="auto"/>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br w:type="page"/>
      </w:r>
      <w:bookmarkStart w:id="14" w:name="_Toc277082657"/>
      <w:bookmarkStart w:id="15" w:name="_Toc287607883"/>
      <w:bookmarkStart w:id="16" w:name="_Toc224103511"/>
      <w:bookmarkStart w:id="17" w:name="_Toc430530546"/>
      <w:bookmarkStart w:id="18" w:name="_Toc27983325"/>
      <w:bookmarkStart w:id="19" w:name="_Toc287620830"/>
    </w:p>
    <w:p w14:paraId="3AD56EC4">
      <w:pPr>
        <w:pageBreakBefore w:val="0"/>
        <w:numPr>
          <w:ilvl w:val="0"/>
          <w:numId w:val="0"/>
        </w:numPr>
        <w:kinsoku/>
        <w:overflowPunct/>
        <w:autoSpaceDE w:val="0"/>
        <w:autoSpaceDN w:val="0"/>
        <w:bidi w:val="0"/>
        <w:adjustRightInd w:val="0"/>
        <w:spacing w:line="400" w:lineRule="exact"/>
        <w:jc w:val="left"/>
        <w:textAlignment w:val="auto"/>
        <w:rPr>
          <w:rFonts w:hint="eastAsia" w:ascii="仿宋" w:hAnsi="仿宋" w:eastAsia="仿宋" w:cs="仿宋"/>
          <w:color w:val="auto"/>
          <w:kern w:val="0"/>
          <w:sz w:val="24"/>
          <w:highlight w:val="none"/>
        </w:rPr>
      </w:pP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一</w:t>
      </w: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rPr>
        <w:t>法人营业执照(副本)或事业单位法人证书(副本)或个体工商户营业执照或有效的自然人身份证明或社会团体法人登记证书复印件</w:t>
      </w:r>
      <w:r>
        <w:rPr>
          <w:rFonts w:hint="eastAsia" w:ascii="仿宋" w:hAnsi="仿宋" w:eastAsia="仿宋" w:cs="仿宋"/>
          <w:b w:val="0"/>
          <w:bCs w:val="0"/>
          <w:color w:val="auto"/>
          <w:highlight w:val="none"/>
          <w:lang w:eastAsia="zh-CN"/>
        </w:rPr>
        <w:t>。</w:t>
      </w:r>
    </w:p>
    <w:p w14:paraId="249BFA4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7849EF7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36809EEF">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2F6F0AC0">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484BAB49">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094C4A9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0BD676DB">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p w14:paraId="02806E27">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0E8AD25B">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46ED287E">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12018C59">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4BC24720">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65A1B04A">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2158EEFC">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37AEB3F8">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048D9842">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4FE9B991">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5FE858EB">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13114BD1">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30C49217">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636A6064">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50561E9D">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79FF6903">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09EF30C3">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0D53BA46">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6DF147C5">
      <w:pPr>
        <w:pStyle w:val="12"/>
        <w:pageBreakBefore w:val="0"/>
        <w:kinsoku/>
        <w:overflowPunct/>
        <w:bidi w:val="0"/>
        <w:spacing w:before="0" w:after="0" w:line="400" w:lineRule="exact"/>
        <w:textAlignment w:val="auto"/>
        <w:rPr>
          <w:rFonts w:hint="eastAsia" w:ascii="宋体" w:hAnsi="Times New Roman" w:eastAsia="宋体" w:cs="Times New Roman"/>
          <w:color w:val="auto"/>
          <w:kern w:val="0"/>
          <w:sz w:val="24"/>
          <w:highlight w:val="none"/>
        </w:rPr>
      </w:pPr>
    </w:p>
    <w:p w14:paraId="15F6C9BB">
      <w:pPr>
        <w:pageBreakBefore w:val="0"/>
        <w:kinsoku/>
        <w:overflowPunct/>
        <w:bidi w:val="0"/>
        <w:spacing w:line="400" w:lineRule="exact"/>
        <w:textAlignment w:val="auto"/>
        <w:rPr>
          <w:rFonts w:hint="eastAsia" w:ascii="宋体" w:hAnsi="Times New Roman" w:eastAsia="宋体" w:cs="Times New Roman"/>
          <w:color w:val="auto"/>
          <w:kern w:val="0"/>
          <w:sz w:val="24"/>
          <w:highlight w:val="none"/>
        </w:rPr>
      </w:pPr>
    </w:p>
    <w:p w14:paraId="302E7CAF">
      <w:pPr>
        <w:pStyle w:val="12"/>
        <w:pageBreakBefore w:val="0"/>
        <w:kinsoku/>
        <w:overflowPunct/>
        <w:bidi w:val="0"/>
        <w:spacing w:before="0" w:after="0" w:line="400" w:lineRule="exact"/>
        <w:textAlignment w:val="auto"/>
        <w:rPr>
          <w:rFonts w:hint="eastAsia"/>
          <w:color w:val="auto"/>
          <w:highlight w:val="none"/>
        </w:rPr>
      </w:pPr>
    </w:p>
    <w:p w14:paraId="0FBFF3A7">
      <w:pPr>
        <w:pageBreakBefore w:val="0"/>
        <w:numPr>
          <w:ilvl w:val="0"/>
          <w:numId w:val="0"/>
        </w:numPr>
        <w:kinsoku/>
        <w:overflowPunct/>
        <w:autoSpaceDE w:val="0"/>
        <w:autoSpaceDN w:val="0"/>
        <w:bidi w:val="0"/>
        <w:adjustRightInd w:val="0"/>
        <w:spacing w:line="400" w:lineRule="exact"/>
        <w:ind w:firstLine="720" w:firstLineChars="300"/>
        <w:jc w:val="left"/>
        <w:textAlignment w:val="auto"/>
        <w:rPr>
          <w:rFonts w:hint="eastAsia" w:ascii="宋体" w:hAnsi="Times New Roman" w:eastAsia="宋体" w:cs="Times New Roman"/>
          <w:color w:val="auto"/>
          <w:kern w:val="0"/>
          <w:sz w:val="24"/>
          <w:highlight w:val="none"/>
        </w:rPr>
      </w:pPr>
    </w:p>
    <w:bookmarkEnd w:id="14"/>
    <w:bookmarkEnd w:id="15"/>
    <w:bookmarkEnd w:id="16"/>
    <w:bookmarkEnd w:id="17"/>
    <w:bookmarkEnd w:id="18"/>
    <w:bookmarkEnd w:id="19"/>
    <w:p w14:paraId="1885C968">
      <w:pPr>
        <w:pageBreakBefore w:val="0"/>
        <w:kinsoku/>
        <w:overflowPunct/>
        <w:bidi w:val="0"/>
        <w:spacing w:line="400" w:lineRule="exact"/>
        <w:jc w:val="both"/>
        <w:textAlignment w:val="auto"/>
        <w:rPr>
          <w:rFonts w:hint="eastAsia" w:ascii="宋体" w:cs="宋体"/>
          <w:b/>
          <w:color w:val="auto"/>
          <w:sz w:val="28"/>
          <w:highlight w:val="none"/>
        </w:rPr>
      </w:pPr>
    </w:p>
    <w:p w14:paraId="4627E9B6">
      <w:pPr>
        <w:pageBreakBefore w:val="0"/>
        <w:kinsoku/>
        <w:overflowPunct/>
        <w:bidi w:val="0"/>
        <w:spacing w:line="400" w:lineRule="exact"/>
        <w:jc w:val="center"/>
        <w:textAlignment w:val="auto"/>
        <w:rPr>
          <w:rFonts w:hint="eastAsia" w:ascii="宋体" w:cs="宋体"/>
          <w:color w:val="auto"/>
          <w:sz w:val="28"/>
          <w:highlight w:val="none"/>
        </w:rPr>
      </w:pPr>
    </w:p>
    <w:p w14:paraId="790457FE">
      <w:pPr>
        <w:pageBreakBefore w:val="0"/>
        <w:kinsoku/>
        <w:overflowPunct/>
        <w:bidi w:val="0"/>
        <w:spacing w:line="400" w:lineRule="exact"/>
        <w:jc w:val="center"/>
        <w:textAlignment w:val="auto"/>
        <w:rPr>
          <w:rFonts w:hint="eastAsia" w:ascii="宋体" w:cs="宋体"/>
          <w:color w:val="auto"/>
          <w:sz w:val="28"/>
          <w:highlight w:val="none"/>
        </w:rPr>
      </w:pPr>
    </w:p>
    <w:p w14:paraId="3BD726FD">
      <w:pPr>
        <w:pageBreakBefore w:val="0"/>
        <w:kinsoku/>
        <w:overflowPunct/>
        <w:bidi w:val="0"/>
        <w:spacing w:line="400" w:lineRule="exact"/>
        <w:jc w:val="center"/>
        <w:textAlignment w:val="auto"/>
        <w:rPr>
          <w:rFonts w:hint="eastAsia" w:ascii="宋体" w:cs="宋体"/>
          <w:color w:val="auto"/>
          <w:sz w:val="28"/>
          <w:highlight w:val="none"/>
        </w:rPr>
      </w:pPr>
    </w:p>
    <w:p w14:paraId="02B2AA05">
      <w:pPr>
        <w:numPr>
          <w:ilvl w:val="0"/>
          <w:numId w:val="0"/>
        </w:numPr>
        <w:spacing w:line="360" w:lineRule="auto"/>
        <w:jc w:val="both"/>
        <w:rPr>
          <w:rFonts w:hint="eastAsia" w:ascii="宋体" w:cs="宋体"/>
          <w:color w:val="auto"/>
          <w:sz w:val="28"/>
          <w:highlight w:val="none"/>
        </w:rPr>
      </w:pPr>
      <w:r>
        <w:rPr>
          <w:rFonts w:hint="eastAsia" w:ascii="宋体" w:hAnsi="Times New Roman" w:eastAsia="宋体" w:cs="宋体"/>
          <w:b w:val="0"/>
          <w:bCs w:val="0"/>
          <w:color w:val="auto"/>
          <w:highlight w:val="none"/>
          <w:lang w:eastAsia="zh-CN"/>
        </w:rPr>
        <w:t>（</w:t>
      </w:r>
      <w:r>
        <w:rPr>
          <w:rFonts w:hint="eastAsia" w:ascii="宋体" w:hAnsi="Times New Roman" w:eastAsia="宋体" w:cs="宋体"/>
          <w:b w:val="0"/>
          <w:bCs w:val="0"/>
          <w:color w:val="auto"/>
          <w:highlight w:val="none"/>
          <w:lang w:val="en-US" w:eastAsia="zh-CN"/>
        </w:rPr>
        <w:t>二</w:t>
      </w:r>
      <w:r>
        <w:rPr>
          <w:rFonts w:hint="eastAsia" w:ascii="宋体" w:hAnsi="Times New Roman" w:eastAsia="宋体" w:cs="宋体"/>
          <w:b w:val="0"/>
          <w:bCs w:val="0"/>
          <w:color w:val="auto"/>
          <w:highlight w:val="none"/>
          <w:lang w:eastAsia="zh-CN"/>
        </w:rPr>
        <w:t>）</w:t>
      </w:r>
    </w:p>
    <w:p w14:paraId="171A6026">
      <w:pPr>
        <w:numPr>
          <w:ilvl w:val="0"/>
          <w:numId w:val="0"/>
        </w:numPr>
        <w:spacing w:line="360" w:lineRule="auto"/>
        <w:jc w:val="center"/>
        <w:rPr>
          <w:rFonts w:hint="eastAsia" w:ascii="仿宋" w:hAnsi="仿宋" w:eastAsia="仿宋" w:cs="仿宋"/>
          <w:color w:val="auto"/>
          <w:highlight w:val="none"/>
        </w:rPr>
      </w:pPr>
      <w:r>
        <w:rPr>
          <w:rFonts w:hint="eastAsia" w:ascii="仿宋" w:hAnsi="仿宋" w:eastAsia="仿宋" w:cs="仿宋"/>
          <w:color w:val="auto"/>
          <w:sz w:val="28"/>
          <w:highlight w:val="none"/>
        </w:rPr>
        <w:t>法定代表人身份证明</w:t>
      </w:r>
    </w:p>
    <w:p w14:paraId="0DD5CAB2">
      <w:pPr>
        <w:jc w:val="center"/>
        <w:rPr>
          <w:rFonts w:hint="eastAsia" w:ascii="仿宋" w:hAnsi="仿宋" w:eastAsia="仿宋" w:cs="仿宋"/>
          <w:b/>
          <w:color w:val="auto"/>
          <w:sz w:val="28"/>
          <w:highlight w:val="none"/>
        </w:rPr>
      </w:pPr>
    </w:p>
    <w:p w14:paraId="473E8DBE">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名称）：</w:t>
      </w:r>
    </w:p>
    <w:p w14:paraId="0F2DF20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573"/>
        <w:jc w:val="distribute"/>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（法定代表人姓名</w:t>
      </w:r>
      <w:r>
        <w:rPr>
          <w:rFonts w:hint="eastAsia" w:ascii="仿宋" w:hAnsi="仿宋" w:eastAsia="仿宋" w:cs="仿宋"/>
          <w:color w:val="auto"/>
          <w:sz w:val="24"/>
          <w:highlight w:val="none"/>
          <w:lang w:val="en-US" w:eastAsia="zh-CN"/>
        </w:rPr>
        <w:t>及身份证号码</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在</w:t>
      </w:r>
    </w:p>
    <w:p w14:paraId="694402AA">
      <w:pPr>
        <w:keepNext w:val="0"/>
        <w:keepLines w:val="0"/>
        <w:pageBreakBefore w:val="0"/>
        <w:widowControl w:val="0"/>
        <w:tabs>
          <w:tab w:val="left" w:pos="6300"/>
        </w:tabs>
        <w:kinsoku/>
        <w:wordWrap/>
        <w:overflowPunct/>
        <w:topLinePunct w:val="0"/>
        <w:autoSpaceDE/>
        <w:autoSpaceDN/>
        <w:bidi w:val="0"/>
        <w:adjustRightInd/>
        <w:snapToGrid w:val="0"/>
        <w:spacing w:line="50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名称）任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（职务名称）职务，是（</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的法定代表人。</w:t>
      </w:r>
    </w:p>
    <w:p w14:paraId="5EA686A9">
      <w:pPr>
        <w:tabs>
          <w:tab w:val="left" w:pos="6300"/>
        </w:tabs>
        <w:snapToGrid w:val="0"/>
        <w:spacing w:line="500" w:lineRule="exact"/>
        <w:ind w:firstLine="570"/>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法定代表人联系电话</w:t>
      </w:r>
      <w:r>
        <w:rPr>
          <w:rFonts w:hint="eastAsia" w:ascii="仿宋" w:hAnsi="仿宋" w:eastAsia="仿宋" w:cs="仿宋"/>
          <w:color w:val="000000"/>
          <w:sz w:val="24"/>
          <w:highlight w:val="none"/>
          <w:u w:val="none"/>
          <w:lang w:val="en-US" w:eastAsia="zh-CN"/>
        </w:rPr>
        <w:t>：</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rPr>
        <w:t>。</w:t>
      </w:r>
    </w:p>
    <w:p w14:paraId="3EA33811">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1BF9F639">
      <w:pPr>
        <w:tabs>
          <w:tab w:val="left" w:pos="6300"/>
        </w:tabs>
        <w:snapToGrid w:val="0"/>
        <w:spacing w:line="500" w:lineRule="exact"/>
        <w:ind w:firstLine="570"/>
        <w:rPr>
          <w:rFonts w:hint="eastAsia" w:ascii="仿宋" w:hAnsi="仿宋" w:eastAsia="仿宋" w:cs="仿宋"/>
          <w:color w:val="auto"/>
          <w:sz w:val="24"/>
          <w:highlight w:val="none"/>
        </w:rPr>
      </w:pPr>
    </w:p>
    <w:p w14:paraId="4FE6A0F0">
      <w:pPr>
        <w:tabs>
          <w:tab w:val="left" w:pos="6300"/>
        </w:tabs>
        <w:snapToGrid w:val="0"/>
        <w:spacing w:line="500" w:lineRule="exact"/>
        <w:ind w:firstLine="570"/>
        <w:rPr>
          <w:rFonts w:hint="eastAsia" w:ascii="仿宋" w:hAnsi="仿宋" w:eastAsia="仿宋" w:cs="仿宋"/>
          <w:color w:val="auto"/>
          <w:sz w:val="24"/>
          <w:highlight w:val="none"/>
        </w:rPr>
      </w:pPr>
    </w:p>
    <w:p w14:paraId="2620E8DD">
      <w:pPr>
        <w:tabs>
          <w:tab w:val="left" w:pos="6300"/>
        </w:tabs>
        <w:snapToGrid w:val="0"/>
        <w:spacing w:line="500" w:lineRule="exact"/>
        <w:ind w:firstLine="570"/>
        <w:rPr>
          <w:rFonts w:hint="eastAsia" w:ascii="仿宋" w:hAnsi="仿宋" w:eastAsia="仿宋" w:cs="仿宋"/>
          <w:color w:val="auto"/>
          <w:sz w:val="24"/>
          <w:highlight w:val="none"/>
        </w:rPr>
      </w:pPr>
    </w:p>
    <w:p w14:paraId="3CE9ABAC">
      <w:pPr>
        <w:tabs>
          <w:tab w:val="left" w:pos="6300"/>
        </w:tabs>
        <w:snapToGrid w:val="0"/>
        <w:spacing w:line="500" w:lineRule="exact"/>
        <w:ind w:left="239" w:leftChars="114" w:firstLine="410" w:firstLineChars="171"/>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盖单位公章</w:t>
      </w:r>
      <w:r>
        <w:rPr>
          <w:rFonts w:hint="eastAsia" w:ascii="仿宋" w:hAnsi="仿宋" w:eastAsia="仿宋" w:cs="仿宋"/>
          <w:color w:val="auto"/>
          <w:sz w:val="24"/>
          <w:highlight w:val="none"/>
        </w:rPr>
        <w:t xml:space="preserve">）                                             </w:t>
      </w:r>
    </w:p>
    <w:p w14:paraId="0155EC21">
      <w:pPr>
        <w:tabs>
          <w:tab w:val="left" w:pos="6300"/>
        </w:tabs>
        <w:snapToGrid w:val="0"/>
        <w:spacing w:line="500" w:lineRule="exact"/>
        <w:ind w:left="239" w:leftChars="114" w:firstLine="5928" w:firstLineChars="2470"/>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4EE52DA6">
      <w:pPr>
        <w:tabs>
          <w:tab w:val="left" w:pos="6300"/>
        </w:tabs>
        <w:snapToGrid w:val="0"/>
        <w:spacing w:line="500" w:lineRule="exact"/>
        <w:ind w:firstLine="570"/>
        <w:rPr>
          <w:rFonts w:hint="eastAsia" w:ascii="仿宋" w:hAnsi="仿宋" w:eastAsia="仿宋" w:cs="仿宋"/>
          <w:color w:val="auto"/>
          <w:sz w:val="24"/>
          <w:highlight w:val="none"/>
        </w:rPr>
      </w:pPr>
    </w:p>
    <w:p w14:paraId="33FBCD2E">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法定代表人电话：XXXXXXX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 xml:space="preserve">  电子邮箱：XXXXXX@XXXXX</w:t>
      </w:r>
    </w:p>
    <w:p w14:paraId="3096C543">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（附：法定代表人身份证正反面复印件）</w:t>
      </w:r>
    </w:p>
    <w:p w14:paraId="7DD93BF5">
      <w:pPr>
        <w:tabs>
          <w:tab w:val="left" w:pos="6300"/>
        </w:tabs>
        <w:snapToGrid w:val="0"/>
        <w:spacing w:line="500" w:lineRule="exact"/>
        <w:ind w:firstLine="570"/>
        <w:rPr>
          <w:rFonts w:hint="eastAsia" w:ascii="仿宋" w:hAnsi="仿宋" w:eastAsia="仿宋" w:cs="仿宋"/>
          <w:color w:val="auto"/>
          <w:sz w:val="24"/>
          <w:highlight w:val="none"/>
        </w:rPr>
      </w:pPr>
    </w:p>
    <w:p w14:paraId="513429D7">
      <w:pPr>
        <w:pageBreakBefore w:val="0"/>
        <w:kinsoku/>
        <w:overflowPunct/>
        <w:autoSpaceDE w:val="0"/>
        <w:autoSpaceDN w:val="0"/>
        <w:bidi w:val="0"/>
        <w:adjustRightInd w:val="0"/>
        <w:snapToGrid w:val="0"/>
        <w:spacing w:line="400" w:lineRule="exact"/>
        <w:jc w:val="center"/>
        <w:textAlignment w:val="auto"/>
        <w:rPr>
          <w:rFonts w:hint="eastAsia" w:ascii="宋体" w:cs="宋体"/>
          <w:b/>
          <w:color w:val="auto"/>
          <w:kern w:val="0"/>
          <w:sz w:val="28"/>
          <w:szCs w:val="28"/>
          <w:highlight w:val="none"/>
        </w:rPr>
        <w:sectPr>
          <w:headerReference r:id="rId3" w:type="default"/>
          <w:footerReference r:id="rId4" w:type="default"/>
          <w:pgSz w:w="11906" w:h="16838"/>
          <w:pgMar w:top="1304" w:right="1134" w:bottom="1304" w:left="130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D96987D">
      <w:pPr>
        <w:autoSpaceDE w:val="0"/>
        <w:autoSpaceDN w:val="0"/>
        <w:adjustRightInd w:val="0"/>
        <w:snapToGrid w:val="0"/>
        <w:jc w:val="center"/>
        <w:rPr>
          <w:rFonts w:hint="eastAsia" w:ascii="宋体" w:cs="宋体"/>
          <w:color w:val="auto"/>
          <w:kern w:val="0"/>
          <w:sz w:val="20"/>
          <w:szCs w:val="20"/>
          <w:highlight w:val="none"/>
        </w:rPr>
      </w:pPr>
      <w:r>
        <w:rPr>
          <w:rFonts w:hint="eastAsia" w:ascii="宋体" w:cs="宋体"/>
          <w:color w:val="auto"/>
          <w:sz w:val="28"/>
          <w:highlight w:val="none"/>
          <w:lang w:val="en-US" w:eastAsia="zh-CN"/>
        </w:rPr>
        <w:t>法定代表人</w:t>
      </w:r>
      <w:r>
        <w:rPr>
          <w:rFonts w:hint="eastAsia" w:ascii="宋体" w:cs="宋体"/>
          <w:color w:val="auto"/>
          <w:sz w:val="28"/>
          <w:highlight w:val="none"/>
        </w:rPr>
        <w:t>授权委托书</w:t>
      </w:r>
    </w:p>
    <w:p w14:paraId="50ED036B">
      <w:pPr>
        <w:autoSpaceDE w:val="0"/>
        <w:autoSpaceDN w:val="0"/>
        <w:adjustRightInd w:val="0"/>
        <w:snapToGrid w:val="0"/>
        <w:spacing w:line="480" w:lineRule="auto"/>
        <w:ind w:firstLine="400" w:firstLineChars="200"/>
        <w:jc w:val="left"/>
        <w:rPr>
          <w:rFonts w:hint="eastAsia" w:ascii="宋体" w:cs="宋体"/>
          <w:color w:val="auto"/>
          <w:kern w:val="0"/>
          <w:sz w:val="20"/>
          <w:szCs w:val="20"/>
          <w:highlight w:val="none"/>
        </w:rPr>
      </w:pPr>
    </w:p>
    <w:p w14:paraId="56A31105">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采购人</w:t>
      </w:r>
      <w:r>
        <w:rPr>
          <w:rFonts w:hint="eastAsia" w:ascii="仿宋" w:hAnsi="仿宋" w:eastAsia="仿宋" w:cs="仿宋"/>
          <w:color w:val="auto"/>
          <w:sz w:val="24"/>
          <w:highlight w:val="none"/>
        </w:rPr>
        <w:t>名称）：</w:t>
      </w:r>
    </w:p>
    <w:p w14:paraId="3CCE5C7C">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val="en-US" w:eastAsia="zh-CN"/>
        </w:rPr>
        <w:t>姓名及身份证号码</w:t>
      </w:r>
      <w:r>
        <w:rPr>
          <w:rFonts w:hint="eastAsia" w:ascii="仿宋" w:hAnsi="仿宋" w:eastAsia="仿宋" w:cs="仿宋"/>
          <w:color w:val="auto"/>
          <w:sz w:val="24"/>
          <w:highlight w:val="none"/>
        </w:rPr>
        <w:t>）是</w:t>
      </w:r>
    </w:p>
    <w:p w14:paraId="75BEC41D">
      <w:pPr>
        <w:tabs>
          <w:tab w:val="left" w:pos="6300"/>
        </w:tabs>
        <w:snapToGrid w:val="0"/>
        <w:spacing w:line="50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名称）的法定代表人，特授权</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（被授权人姓名及身份证</w:t>
      </w:r>
      <w:r>
        <w:rPr>
          <w:rFonts w:hint="eastAsia" w:ascii="仿宋" w:hAnsi="仿宋" w:eastAsia="仿宋" w:cs="仿宋"/>
          <w:color w:val="auto"/>
          <w:sz w:val="24"/>
          <w:highlight w:val="none"/>
          <w:lang w:val="en-US" w:eastAsia="zh-CN"/>
        </w:rPr>
        <w:t>号</w:t>
      </w:r>
      <w:r>
        <w:rPr>
          <w:rFonts w:hint="eastAsia" w:ascii="仿宋" w:hAnsi="仿宋" w:eastAsia="仿宋" w:cs="仿宋"/>
          <w:color w:val="auto"/>
          <w:sz w:val="24"/>
          <w:highlight w:val="none"/>
        </w:rPr>
        <w:t>码）代表我单位全权办理</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sz w:val="24"/>
          <w:highlight w:val="none"/>
          <w:u w:val="single"/>
        </w:rPr>
        <w:t xml:space="preserve"> （项目名称）（项目</w:t>
      </w:r>
      <w:r>
        <w:rPr>
          <w:rFonts w:hint="eastAsia" w:ascii="仿宋" w:hAnsi="仿宋" w:eastAsia="仿宋" w:cs="仿宋"/>
          <w:color w:val="auto"/>
          <w:sz w:val="24"/>
          <w:highlight w:val="none"/>
          <w:u w:val="single"/>
          <w:lang w:val="en-US" w:eastAsia="zh-CN"/>
        </w:rPr>
        <w:t>编</w:t>
      </w:r>
      <w:r>
        <w:rPr>
          <w:rFonts w:hint="eastAsia" w:ascii="仿宋" w:hAnsi="仿宋" w:eastAsia="仿宋" w:cs="仿宋"/>
          <w:color w:val="auto"/>
          <w:sz w:val="24"/>
          <w:highlight w:val="none"/>
          <w:u w:val="single"/>
        </w:rPr>
        <w:t>号）</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竞选</w:t>
      </w:r>
      <w:r>
        <w:rPr>
          <w:rFonts w:hint="eastAsia" w:ascii="仿宋" w:hAnsi="仿宋" w:eastAsia="仿宋" w:cs="仿宋"/>
          <w:color w:val="auto"/>
          <w:sz w:val="24"/>
          <w:highlight w:val="none"/>
        </w:rPr>
        <w:t>、谈判、签约等具体工作，并签署全部有关文件、协议及合同。</w:t>
      </w:r>
    </w:p>
    <w:p w14:paraId="02AC1CBF">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我单位对被授权人的签署负全部责任。</w:t>
      </w:r>
    </w:p>
    <w:p w14:paraId="18726DCA">
      <w:pPr>
        <w:tabs>
          <w:tab w:val="left" w:pos="6300"/>
        </w:tabs>
        <w:snapToGrid w:val="0"/>
        <w:spacing w:line="50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在撤销授权的书面通知以前，本授权书一直有效。被授权人在授权书有效期内签署的所有文件不因授权的撤销而失效。</w:t>
      </w:r>
    </w:p>
    <w:p w14:paraId="51347172">
      <w:pPr>
        <w:tabs>
          <w:tab w:val="left" w:pos="6300"/>
        </w:tabs>
        <w:snapToGrid w:val="0"/>
        <w:spacing w:line="500" w:lineRule="exact"/>
        <w:ind w:firstLine="570"/>
        <w:rPr>
          <w:rFonts w:hint="eastAsia" w:ascii="仿宋" w:hAnsi="仿宋" w:eastAsia="仿宋" w:cs="仿宋"/>
          <w:color w:val="auto"/>
          <w:sz w:val="24"/>
          <w:highlight w:val="none"/>
        </w:rPr>
      </w:pPr>
    </w:p>
    <w:p w14:paraId="49CF61A5">
      <w:pPr>
        <w:tabs>
          <w:tab w:val="left" w:pos="6300"/>
        </w:tabs>
        <w:snapToGrid w:val="0"/>
        <w:spacing w:line="500" w:lineRule="exact"/>
        <w:ind w:firstLine="570"/>
        <w:rPr>
          <w:rFonts w:hint="eastAsia" w:ascii="仿宋" w:hAnsi="仿宋" w:eastAsia="仿宋" w:cs="仿宋"/>
          <w:color w:val="auto"/>
          <w:sz w:val="24"/>
          <w:highlight w:val="none"/>
        </w:rPr>
      </w:pPr>
    </w:p>
    <w:p w14:paraId="126CECA1">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被授权人：                           </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rPr>
        <w:t>法定代表人：</w:t>
      </w:r>
    </w:p>
    <w:p w14:paraId="14A65793">
      <w:pPr>
        <w:tabs>
          <w:tab w:val="left" w:pos="6300"/>
        </w:tabs>
        <w:snapToGrid w:val="0"/>
        <w:spacing w:line="500" w:lineRule="exact"/>
        <w:ind w:firstLine="57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（签署或盖章）                         （签署或盖章）</w:t>
      </w:r>
    </w:p>
    <w:p w14:paraId="20EACB4C">
      <w:pPr>
        <w:tabs>
          <w:tab w:val="left" w:pos="6300"/>
        </w:tabs>
        <w:snapToGrid w:val="0"/>
        <w:spacing w:line="500" w:lineRule="exact"/>
        <w:ind w:firstLine="570"/>
        <w:rPr>
          <w:rFonts w:hint="eastAsia" w:ascii="仿宋" w:hAnsi="仿宋" w:eastAsia="仿宋" w:cs="仿宋"/>
          <w:color w:val="auto"/>
          <w:sz w:val="24"/>
          <w:szCs w:val="28"/>
          <w:highlight w:val="none"/>
        </w:rPr>
      </w:pPr>
    </w:p>
    <w:p w14:paraId="43052FA9">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（附：被授权人身份证正反面复印件）</w:t>
      </w:r>
    </w:p>
    <w:p w14:paraId="3185BC3C">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5828892E">
      <w:pPr>
        <w:tabs>
          <w:tab w:val="left" w:pos="6300"/>
        </w:tabs>
        <w:snapToGrid w:val="0"/>
        <w:spacing w:line="500" w:lineRule="exact"/>
        <w:ind w:firstLine="57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5C792BE9">
      <w:pPr>
        <w:tabs>
          <w:tab w:val="left" w:pos="6300"/>
        </w:tabs>
        <w:snapToGrid w:val="0"/>
        <w:spacing w:line="500" w:lineRule="exact"/>
        <w:ind w:firstLine="570"/>
        <w:rPr>
          <w:rFonts w:hint="eastAsia" w:ascii="仿宋" w:hAnsi="仿宋" w:eastAsia="仿宋" w:cs="仿宋"/>
          <w:color w:val="auto"/>
          <w:sz w:val="24"/>
          <w:highlight w:val="none"/>
        </w:rPr>
      </w:pPr>
    </w:p>
    <w:p w14:paraId="49A9F8BA">
      <w:pPr>
        <w:tabs>
          <w:tab w:val="left" w:pos="6300"/>
        </w:tabs>
        <w:snapToGrid w:val="0"/>
        <w:spacing w:line="500" w:lineRule="exact"/>
        <w:ind w:firstLine="570"/>
        <w:rPr>
          <w:rFonts w:hint="eastAsia" w:ascii="仿宋" w:hAnsi="仿宋" w:eastAsia="仿宋" w:cs="仿宋"/>
          <w:color w:val="auto"/>
          <w:sz w:val="24"/>
          <w:highlight w:val="none"/>
        </w:rPr>
      </w:pPr>
    </w:p>
    <w:p w14:paraId="416ECD7F">
      <w:pPr>
        <w:tabs>
          <w:tab w:val="left" w:pos="6300"/>
        </w:tabs>
        <w:snapToGrid w:val="0"/>
        <w:spacing w:line="500" w:lineRule="exact"/>
        <w:ind w:firstLine="570"/>
        <w:rPr>
          <w:rFonts w:hint="eastAsia" w:ascii="仿宋" w:hAnsi="仿宋" w:eastAsia="仿宋" w:cs="仿宋"/>
          <w:color w:val="auto"/>
          <w:sz w:val="24"/>
          <w:highlight w:val="none"/>
        </w:rPr>
      </w:pPr>
    </w:p>
    <w:p w14:paraId="61916B85">
      <w:pPr>
        <w:tabs>
          <w:tab w:val="left" w:pos="6300"/>
        </w:tabs>
        <w:snapToGrid w:val="0"/>
        <w:spacing w:line="500" w:lineRule="exact"/>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盖供应商单位公章</w:t>
      </w:r>
      <w:r>
        <w:rPr>
          <w:rFonts w:hint="eastAsia" w:ascii="仿宋" w:hAnsi="仿宋" w:eastAsia="仿宋" w:cs="仿宋"/>
          <w:color w:val="auto"/>
          <w:sz w:val="24"/>
          <w:highlight w:val="none"/>
        </w:rPr>
        <w:t>）</w:t>
      </w:r>
    </w:p>
    <w:p w14:paraId="3D7440EF">
      <w:pPr>
        <w:tabs>
          <w:tab w:val="left" w:pos="6300"/>
        </w:tabs>
        <w:snapToGrid w:val="0"/>
        <w:spacing w:line="500" w:lineRule="exact"/>
        <w:ind w:right="480" w:firstLine="57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14:paraId="5F9FC8E7">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被授权人电话：XXXXXXX     电子邮箱：XXXXXX@XXXXX</w:t>
      </w:r>
    </w:p>
    <w:p w14:paraId="17178D77">
      <w:pPr>
        <w:tabs>
          <w:tab w:val="left" w:pos="6300"/>
        </w:tabs>
        <w:snapToGrid w:val="0"/>
        <w:spacing w:line="500" w:lineRule="exact"/>
        <w:ind w:right="480" w:firstLine="57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注：若为法定代表人办理并签署</w:t>
      </w:r>
      <w:r>
        <w:rPr>
          <w:rFonts w:hint="eastAsia" w:ascii="仿宋" w:hAnsi="仿宋" w:eastAsia="仿宋" w:cs="仿宋"/>
          <w:color w:val="auto"/>
          <w:sz w:val="24"/>
          <w:highlight w:val="none"/>
          <w:lang w:val="en-US" w:eastAsia="zh-CN"/>
        </w:rPr>
        <w:t>竞选</w:t>
      </w:r>
      <w:r>
        <w:rPr>
          <w:rFonts w:hint="eastAsia" w:ascii="仿宋" w:hAnsi="仿宋" w:eastAsia="仿宋" w:cs="仿宋"/>
          <w:color w:val="auto"/>
          <w:sz w:val="24"/>
          <w:highlight w:val="none"/>
        </w:rPr>
        <w:t>文件的，不提供此文件。</w:t>
      </w:r>
    </w:p>
    <w:p w14:paraId="7AFBCCD8">
      <w:pPr>
        <w:adjustRightInd w:val="0"/>
        <w:snapToGrid w:val="0"/>
        <w:spacing w:line="360" w:lineRule="auto"/>
        <w:ind w:firstLine="640" w:firstLineChars="200"/>
        <w:jc w:val="both"/>
        <w:rPr>
          <w:rFonts w:hint="eastAsia" w:ascii="仿宋" w:hAnsi="仿宋" w:eastAsia="仿宋" w:cs="仿宋"/>
          <w:snapToGrid w:val="0"/>
          <w:color w:val="auto"/>
          <w:kern w:val="0"/>
          <w:sz w:val="32"/>
          <w:szCs w:val="32"/>
          <w:highlight w:val="none"/>
        </w:rPr>
      </w:pPr>
    </w:p>
    <w:p w14:paraId="795BB464">
      <w:pPr>
        <w:adjustRightInd w:val="0"/>
        <w:snapToGrid w:val="0"/>
        <w:spacing w:line="360" w:lineRule="auto"/>
        <w:ind w:firstLine="640" w:firstLineChars="200"/>
        <w:jc w:val="both"/>
        <w:rPr>
          <w:rFonts w:hint="eastAsia" w:ascii="宋体"/>
          <w:snapToGrid w:val="0"/>
          <w:color w:val="auto"/>
          <w:kern w:val="0"/>
          <w:sz w:val="32"/>
          <w:szCs w:val="32"/>
          <w:highlight w:val="none"/>
        </w:rPr>
      </w:pPr>
    </w:p>
    <w:p w14:paraId="00A16A06">
      <w:pPr>
        <w:pageBreakBefore w:val="0"/>
        <w:numPr>
          <w:ilvl w:val="0"/>
          <w:numId w:val="0"/>
        </w:numPr>
        <w:kinsoku/>
        <w:overflowPunct/>
        <w:autoSpaceDE w:val="0"/>
        <w:autoSpaceDN w:val="0"/>
        <w:bidi w:val="0"/>
        <w:adjustRightInd w:val="0"/>
        <w:spacing w:line="400" w:lineRule="exact"/>
        <w:jc w:val="left"/>
        <w:textAlignment w:val="auto"/>
        <w:rPr>
          <w:rFonts w:hint="eastAsia" w:ascii="仿宋" w:hAnsi="仿宋" w:eastAsia="仿宋" w:cs="仿宋"/>
          <w:b w:val="0"/>
          <w:bCs w:val="0"/>
          <w:color w:val="auto"/>
          <w:highlight w:val="none"/>
          <w:lang w:val="en-US" w:eastAsia="zh-CN"/>
        </w:rPr>
      </w:pPr>
      <w:bookmarkStart w:id="20" w:name="_Toc27983332"/>
      <w:bookmarkStart w:id="21" w:name="_Toc509218867"/>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三</w:t>
      </w:r>
      <w:r>
        <w:rPr>
          <w:rFonts w:hint="eastAsia" w:ascii="仿宋" w:hAnsi="仿宋" w:eastAsia="仿宋" w:cs="仿宋"/>
          <w:b w:val="0"/>
          <w:bCs w:val="0"/>
          <w:color w:val="auto"/>
          <w:highlight w:val="none"/>
          <w:lang w:eastAsia="zh-CN"/>
        </w:rPr>
        <w:t>）</w:t>
      </w:r>
      <w:r>
        <w:rPr>
          <w:rFonts w:hint="eastAsia" w:ascii="仿宋" w:hAnsi="仿宋" w:eastAsia="仿宋" w:cs="仿宋"/>
          <w:b w:val="0"/>
          <w:bCs w:val="0"/>
          <w:color w:val="auto"/>
          <w:highlight w:val="none"/>
          <w:lang w:val="en-US" w:eastAsia="zh-CN"/>
        </w:rPr>
        <w:t>特定资格条件证明材料</w:t>
      </w:r>
    </w:p>
    <w:p w14:paraId="3EC8A32F">
      <w:pPr>
        <w:autoSpaceDE w:val="0"/>
        <w:autoSpaceDN w:val="0"/>
        <w:adjustRightInd w:val="0"/>
        <w:spacing w:line="400" w:lineRule="exact"/>
        <w:ind w:firstLine="480" w:firstLineChars="200"/>
        <w:jc w:val="left"/>
        <w:rPr>
          <w:rFonts w:hint="eastAsia" w:ascii="宋体"/>
          <w:kern w:val="0"/>
          <w:sz w:val="24"/>
        </w:rPr>
      </w:pPr>
    </w:p>
    <w:p w14:paraId="56B27D3F">
      <w:pPr>
        <w:autoSpaceDE w:val="0"/>
        <w:autoSpaceDN w:val="0"/>
        <w:adjustRightInd w:val="0"/>
        <w:spacing w:line="400" w:lineRule="exact"/>
        <w:ind w:firstLine="480" w:firstLineChars="200"/>
        <w:jc w:val="left"/>
        <w:rPr>
          <w:rFonts w:hint="eastAsia" w:ascii="宋体"/>
          <w:kern w:val="0"/>
          <w:sz w:val="24"/>
        </w:rPr>
      </w:pPr>
    </w:p>
    <w:p w14:paraId="7B530E37">
      <w:pPr>
        <w:autoSpaceDE w:val="0"/>
        <w:autoSpaceDN w:val="0"/>
        <w:adjustRightInd w:val="0"/>
        <w:spacing w:line="400" w:lineRule="exact"/>
        <w:ind w:firstLine="480" w:firstLineChars="200"/>
        <w:jc w:val="left"/>
        <w:rPr>
          <w:rFonts w:hint="eastAsia" w:ascii="宋体"/>
          <w:kern w:val="0"/>
          <w:sz w:val="24"/>
        </w:rPr>
      </w:pPr>
    </w:p>
    <w:p w14:paraId="31C18863">
      <w:pPr>
        <w:autoSpaceDE w:val="0"/>
        <w:autoSpaceDN w:val="0"/>
        <w:adjustRightInd w:val="0"/>
        <w:spacing w:line="400" w:lineRule="exact"/>
        <w:ind w:firstLine="480" w:firstLineChars="200"/>
        <w:jc w:val="left"/>
        <w:rPr>
          <w:rFonts w:hint="eastAsia" w:ascii="宋体"/>
          <w:kern w:val="0"/>
          <w:sz w:val="24"/>
        </w:rPr>
      </w:pPr>
    </w:p>
    <w:p w14:paraId="4A4B620A">
      <w:pPr>
        <w:autoSpaceDE w:val="0"/>
        <w:autoSpaceDN w:val="0"/>
        <w:adjustRightInd w:val="0"/>
        <w:spacing w:line="400" w:lineRule="exact"/>
        <w:ind w:firstLine="480" w:firstLineChars="200"/>
        <w:jc w:val="left"/>
        <w:rPr>
          <w:rFonts w:hint="eastAsia" w:ascii="宋体"/>
          <w:kern w:val="0"/>
          <w:sz w:val="24"/>
        </w:rPr>
      </w:pPr>
    </w:p>
    <w:p w14:paraId="338671BE">
      <w:pPr>
        <w:autoSpaceDE w:val="0"/>
        <w:autoSpaceDN w:val="0"/>
        <w:adjustRightInd w:val="0"/>
        <w:spacing w:line="400" w:lineRule="exact"/>
        <w:ind w:firstLine="480" w:firstLineChars="200"/>
        <w:jc w:val="left"/>
        <w:rPr>
          <w:rFonts w:hint="eastAsia" w:ascii="宋体"/>
          <w:kern w:val="0"/>
          <w:sz w:val="24"/>
        </w:rPr>
      </w:pPr>
    </w:p>
    <w:p w14:paraId="3453677D">
      <w:pPr>
        <w:autoSpaceDE w:val="0"/>
        <w:autoSpaceDN w:val="0"/>
        <w:adjustRightInd w:val="0"/>
        <w:spacing w:line="400" w:lineRule="exact"/>
        <w:ind w:firstLine="480" w:firstLineChars="200"/>
        <w:jc w:val="left"/>
        <w:rPr>
          <w:rFonts w:hint="eastAsia" w:ascii="宋体"/>
          <w:kern w:val="0"/>
          <w:sz w:val="24"/>
        </w:rPr>
      </w:pPr>
    </w:p>
    <w:p w14:paraId="42D67481">
      <w:pPr>
        <w:autoSpaceDE w:val="0"/>
        <w:autoSpaceDN w:val="0"/>
        <w:adjustRightInd w:val="0"/>
        <w:spacing w:line="400" w:lineRule="exact"/>
        <w:ind w:firstLine="480" w:firstLineChars="200"/>
        <w:jc w:val="left"/>
        <w:rPr>
          <w:rFonts w:hint="eastAsia" w:ascii="宋体"/>
          <w:kern w:val="0"/>
          <w:sz w:val="24"/>
        </w:rPr>
      </w:pPr>
    </w:p>
    <w:p w14:paraId="676856DF">
      <w:pPr>
        <w:autoSpaceDE w:val="0"/>
        <w:autoSpaceDN w:val="0"/>
        <w:adjustRightInd w:val="0"/>
        <w:spacing w:line="400" w:lineRule="exact"/>
        <w:ind w:firstLine="480" w:firstLineChars="200"/>
        <w:jc w:val="left"/>
        <w:rPr>
          <w:rFonts w:hint="eastAsia" w:ascii="宋体"/>
          <w:kern w:val="0"/>
          <w:sz w:val="24"/>
        </w:rPr>
      </w:pPr>
    </w:p>
    <w:p w14:paraId="721BE7C8">
      <w:pPr>
        <w:autoSpaceDE w:val="0"/>
        <w:autoSpaceDN w:val="0"/>
        <w:adjustRightInd w:val="0"/>
        <w:spacing w:line="400" w:lineRule="exact"/>
        <w:ind w:firstLine="480" w:firstLineChars="200"/>
        <w:jc w:val="left"/>
        <w:rPr>
          <w:rFonts w:hint="eastAsia" w:ascii="宋体"/>
          <w:kern w:val="0"/>
          <w:sz w:val="24"/>
        </w:rPr>
      </w:pPr>
    </w:p>
    <w:p w14:paraId="1DEEFB9E">
      <w:pPr>
        <w:autoSpaceDE w:val="0"/>
        <w:autoSpaceDN w:val="0"/>
        <w:adjustRightInd w:val="0"/>
        <w:spacing w:line="400" w:lineRule="exact"/>
        <w:ind w:firstLine="480" w:firstLineChars="200"/>
        <w:jc w:val="left"/>
        <w:rPr>
          <w:rFonts w:hint="eastAsia" w:ascii="宋体"/>
          <w:kern w:val="0"/>
          <w:sz w:val="24"/>
        </w:rPr>
      </w:pPr>
    </w:p>
    <w:p w14:paraId="5F7185AA">
      <w:pPr>
        <w:autoSpaceDE w:val="0"/>
        <w:autoSpaceDN w:val="0"/>
        <w:adjustRightInd w:val="0"/>
        <w:spacing w:line="400" w:lineRule="exact"/>
        <w:ind w:firstLine="480" w:firstLineChars="200"/>
        <w:jc w:val="left"/>
        <w:rPr>
          <w:rFonts w:hint="eastAsia" w:ascii="宋体"/>
          <w:kern w:val="0"/>
          <w:sz w:val="24"/>
        </w:rPr>
      </w:pPr>
    </w:p>
    <w:p w14:paraId="15AA930C">
      <w:pPr>
        <w:autoSpaceDE w:val="0"/>
        <w:autoSpaceDN w:val="0"/>
        <w:adjustRightInd w:val="0"/>
        <w:spacing w:line="400" w:lineRule="exact"/>
        <w:ind w:firstLine="480" w:firstLineChars="200"/>
        <w:jc w:val="left"/>
        <w:rPr>
          <w:rFonts w:hint="eastAsia" w:ascii="宋体"/>
          <w:kern w:val="0"/>
          <w:sz w:val="24"/>
        </w:rPr>
      </w:pPr>
    </w:p>
    <w:p w14:paraId="57A1DD6B">
      <w:pPr>
        <w:autoSpaceDE w:val="0"/>
        <w:autoSpaceDN w:val="0"/>
        <w:adjustRightInd w:val="0"/>
        <w:spacing w:line="400" w:lineRule="exact"/>
        <w:ind w:firstLine="480" w:firstLineChars="200"/>
        <w:jc w:val="left"/>
        <w:rPr>
          <w:rFonts w:hint="eastAsia" w:ascii="宋体"/>
          <w:kern w:val="0"/>
          <w:sz w:val="24"/>
        </w:rPr>
      </w:pPr>
    </w:p>
    <w:p w14:paraId="698A18F6">
      <w:pPr>
        <w:autoSpaceDE w:val="0"/>
        <w:autoSpaceDN w:val="0"/>
        <w:adjustRightInd w:val="0"/>
        <w:spacing w:line="400" w:lineRule="exact"/>
        <w:ind w:firstLine="480" w:firstLineChars="200"/>
        <w:jc w:val="left"/>
        <w:rPr>
          <w:rFonts w:hint="eastAsia" w:ascii="宋体"/>
          <w:kern w:val="0"/>
          <w:sz w:val="24"/>
        </w:rPr>
      </w:pPr>
    </w:p>
    <w:p w14:paraId="558D2C7B">
      <w:pPr>
        <w:autoSpaceDE w:val="0"/>
        <w:autoSpaceDN w:val="0"/>
        <w:adjustRightInd w:val="0"/>
        <w:spacing w:line="400" w:lineRule="exact"/>
        <w:ind w:firstLine="480" w:firstLineChars="200"/>
        <w:jc w:val="left"/>
        <w:rPr>
          <w:rFonts w:hint="eastAsia" w:ascii="宋体"/>
          <w:kern w:val="0"/>
          <w:sz w:val="24"/>
        </w:rPr>
      </w:pPr>
    </w:p>
    <w:p w14:paraId="44E16906">
      <w:pPr>
        <w:autoSpaceDE w:val="0"/>
        <w:autoSpaceDN w:val="0"/>
        <w:adjustRightInd w:val="0"/>
        <w:spacing w:line="400" w:lineRule="exact"/>
        <w:ind w:firstLine="480" w:firstLineChars="200"/>
        <w:jc w:val="left"/>
        <w:rPr>
          <w:rFonts w:hint="eastAsia" w:ascii="宋体"/>
          <w:kern w:val="0"/>
          <w:sz w:val="24"/>
        </w:rPr>
      </w:pPr>
    </w:p>
    <w:p w14:paraId="7E660117">
      <w:pPr>
        <w:autoSpaceDE w:val="0"/>
        <w:autoSpaceDN w:val="0"/>
        <w:adjustRightInd w:val="0"/>
        <w:spacing w:line="400" w:lineRule="exact"/>
        <w:ind w:firstLine="480" w:firstLineChars="200"/>
        <w:jc w:val="left"/>
        <w:rPr>
          <w:rFonts w:hint="eastAsia" w:ascii="宋体"/>
          <w:kern w:val="0"/>
          <w:sz w:val="24"/>
        </w:rPr>
      </w:pPr>
    </w:p>
    <w:p w14:paraId="3D06CA4B">
      <w:pPr>
        <w:autoSpaceDE w:val="0"/>
        <w:autoSpaceDN w:val="0"/>
        <w:adjustRightInd w:val="0"/>
        <w:spacing w:line="400" w:lineRule="exact"/>
        <w:ind w:firstLine="480" w:firstLineChars="200"/>
        <w:jc w:val="left"/>
        <w:rPr>
          <w:rFonts w:hint="eastAsia" w:ascii="宋体"/>
          <w:kern w:val="0"/>
          <w:sz w:val="24"/>
        </w:rPr>
      </w:pPr>
    </w:p>
    <w:p w14:paraId="24D0AF08">
      <w:pPr>
        <w:autoSpaceDE w:val="0"/>
        <w:autoSpaceDN w:val="0"/>
        <w:adjustRightInd w:val="0"/>
        <w:spacing w:line="400" w:lineRule="exact"/>
        <w:ind w:firstLine="480" w:firstLineChars="200"/>
        <w:jc w:val="left"/>
        <w:rPr>
          <w:rFonts w:hint="eastAsia" w:ascii="宋体"/>
          <w:kern w:val="0"/>
          <w:sz w:val="24"/>
        </w:rPr>
      </w:pPr>
    </w:p>
    <w:p w14:paraId="3A7261CE">
      <w:pPr>
        <w:autoSpaceDE w:val="0"/>
        <w:autoSpaceDN w:val="0"/>
        <w:adjustRightInd w:val="0"/>
        <w:spacing w:line="400" w:lineRule="exact"/>
        <w:ind w:firstLine="480" w:firstLineChars="200"/>
        <w:jc w:val="left"/>
        <w:rPr>
          <w:rFonts w:hint="eastAsia" w:ascii="宋体"/>
          <w:kern w:val="0"/>
          <w:sz w:val="24"/>
        </w:rPr>
      </w:pPr>
    </w:p>
    <w:p w14:paraId="69BB27B6">
      <w:pPr>
        <w:autoSpaceDE w:val="0"/>
        <w:autoSpaceDN w:val="0"/>
        <w:adjustRightInd w:val="0"/>
        <w:spacing w:line="400" w:lineRule="exact"/>
        <w:ind w:firstLine="480" w:firstLineChars="200"/>
        <w:jc w:val="left"/>
        <w:rPr>
          <w:rFonts w:hint="eastAsia" w:ascii="宋体"/>
          <w:kern w:val="0"/>
          <w:sz w:val="24"/>
        </w:rPr>
      </w:pPr>
    </w:p>
    <w:p w14:paraId="0500A353">
      <w:pPr>
        <w:autoSpaceDE w:val="0"/>
        <w:autoSpaceDN w:val="0"/>
        <w:adjustRightInd w:val="0"/>
        <w:spacing w:line="400" w:lineRule="exact"/>
        <w:ind w:firstLine="480" w:firstLineChars="200"/>
        <w:jc w:val="left"/>
        <w:rPr>
          <w:rFonts w:hint="eastAsia" w:ascii="宋体"/>
          <w:kern w:val="0"/>
          <w:sz w:val="24"/>
        </w:rPr>
      </w:pPr>
    </w:p>
    <w:p w14:paraId="26E812BD">
      <w:pPr>
        <w:autoSpaceDE w:val="0"/>
        <w:autoSpaceDN w:val="0"/>
        <w:adjustRightInd w:val="0"/>
        <w:spacing w:line="400" w:lineRule="exact"/>
        <w:ind w:firstLine="480" w:firstLineChars="200"/>
        <w:jc w:val="left"/>
        <w:rPr>
          <w:rFonts w:hint="eastAsia" w:ascii="宋体"/>
          <w:kern w:val="0"/>
          <w:sz w:val="24"/>
        </w:rPr>
      </w:pPr>
    </w:p>
    <w:p w14:paraId="2E74ABD9">
      <w:pPr>
        <w:autoSpaceDE w:val="0"/>
        <w:autoSpaceDN w:val="0"/>
        <w:adjustRightInd w:val="0"/>
        <w:spacing w:line="400" w:lineRule="exact"/>
        <w:ind w:firstLine="480" w:firstLineChars="200"/>
        <w:jc w:val="left"/>
        <w:rPr>
          <w:rFonts w:hint="eastAsia" w:ascii="宋体"/>
          <w:kern w:val="0"/>
          <w:sz w:val="24"/>
        </w:rPr>
      </w:pPr>
    </w:p>
    <w:p w14:paraId="52883662">
      <w:pPr>
        <w:autoSpaceDE w:val="0"/>
        <w:autoSpaceDN w:val="0"/>
        <w:adjustRightInd w:val="0"/>
        <w:spacing w:line="400" w:lineRule="exact"/>
        <w:ind w:firstLine="480" w:firstLineChars="200"/>
        <w:jc w:val="left"/>
        <w:rPr>
          <w:rFonts w:hint="eastAsia" w:ascii="宋体"/>
          <w:kern w:val="0"/>
          <w:sz w:val="24"/>
        </w:rPr>
      </w:pPr>
    </w:p>
    <w:p w14:paraId="42513F1E">
      <w:pPr>
        <w:autoSpaceDE w:val="0"/>
        <w:autoSpaceDN w:val="0"/>
        <w:adjustRightInd w:val="0"/>
        <w:spacing w:line="400" w:lineRule="exact"/>
        <w:ind w:firstLine="480" w:firstLineChars="200"/>
        <w:jc w:val="left"/>
        <w:rPr>
          <w:rFonts w:hint="eastAsia" w:ascii="宋体"/>
          <w:kern w:val="0"/>
          <w:sz w:val="24"/>
        </w:rPr>
      </w:pPr>
    </w:p>
    <w:p w14:paraId="0F7F52F2">
      <w:pPr>
        <w:autoSpaceDE w:val="0"/>
        <w:autoSpaceDN w:val="0"/>
        <w:adjustRightInd w:val="0"/>
        <w:spacing w:line="400" w:lineRule="exact"/>
        <w:ind w:firstLine="480" w:firstLineChars="200"/>
        <w:jc w:val="left"/>
        <w:rPr>
          <w:rFonts w:hint="eastAsia" w:ascii="宋体"/>
          <w:kern w:val="0"/>
          <w:sz w:val="24"/>
        </w:rPr>
      </w:pPr>
    </w:p>
    <w:p w14:paraId="77B79782">
      <w:pPr>
        <w:autoSpaceDE w:val="0"/>
        <w:autoSpaceDN w:val="0"/>
        <w:adjustRightInd w:val="0"/>
        <w:spacing w:line="400" w:lineRule="exact"/>
        <w:ind w:firstLine="480" w:firstLineChars="200"/>
        <w:jc w:val="left"/>
        <w:rPr>
          <w:rFonts w:hint="eastAsia" w:ascii="宋体"/>
          <w:kern w:val="0"/>
          <w:sz w:val="24"/>
        </w:rPr>
      </w:pPr>
    </w:p>
    <w:p w14:paraId="186C93AB">
      <w:pPr>
        <w:autoSpaceDE w:val="0"/>
        <w:autoSpaceDN w:val="0"/>
        <w:adjustRightInd w:val="0"/>
        <w:spacing w:line="400" w:lineRule="exact"/>
        <w:ind w:firstLine="480" w:firstLineChars="200"/>
        <w:jc w:val="left"/>
        <w:rPr>
          <w:rFonts w:hint="eastAsia" w:ascii="宋体"/>
          <w:kern w:val="0"/>
          <w:sz w:val="24"/>
        </w:rPr>
      </w:pPr>
    </w:p>
    <w:p w14:paraId="0F86E423">
      <w:pPr>
        <w:autoSpaceDE w:val="0"/>
        <w:autoSpaceDN w:val="0"/>
        <w:adjustRightInd w:val="0"/>
        <w:spacing w:line="400" w:lineRule="exact"/>
        <w:ind w:firstLine="480" w:firstLineChars="200"/>
        <w:jc w:val="left"/>
        <w:rPr>
          <w:rFonts w:hint="eastAsia" w:ascii="宋体"/>
          <w:kern w:val="0"/>
          <w:sz w:val="24"/>
        </w:rPr>
      </w:pPr>
    </w:p>
    <w:p w14:paraId="5FC8595A">
      <w:pPr>
        <w:autoSpaceDE w:val="0"/>
        <w:autoSpaceDN w:val="0"/>
        <w:adjustRightInd w:val="0"/>
        <w:spacing w:line="400" w:lineRule="exact"/>
        <w:ind w:firstLine="480" w:firstLineChars="200"/>
        <w:jc w:val="left"/>
        <w:rPr>
          <w:rFonts w:hint="eastAsia" w:ascii="宋体"/>
          <w:kern w:val="0"/>
          <w:sz w:val="24"/>
        </w:rPr>
      </w:pPr>
    </w:p>
    <w:p w14:paraId="35F1AF60">
      <w:pPr>
        <w:autoSpaceDE w:val="0"/>
        <w:autoSpaceDN w:val="0"/>
        <w:adjustRightInd w:val="0"/>
        <w:spacing w:line="400" w:lineRule="exact"/>
        <w:ind w:firstLine="480" w:firstLineChars="200"/>
        <w:jc w:val="left"/>
        <w:rPr>
          <w:rFonts w:hint="eastAsia" w:ascii="宋体"/>
          <w:kern w:val="0"/>
          <w:sz w:val="24"/>
        </w:rPr>
      </w:pPr>
    </w:p>
    <w:p w14:paraId="1F824334">
      <w:pPr>
        <w:pageBreakBefore w:val="0"/>
        <w:numPr>
          <w:ilvl w:val="0"/>
          <w:numId w:val="0"/>
        </w:numPr>
        <w:kinsoku/>
        <w:overflowPunct/>
        <w:autoSpaceDE w:val="0"/>
        <w:autoSpaceDN w:val="0"/>
        <w:bidi w:val="0"/>
        <w:adjustRightInd w:val="0"/>
        <w:spacing w:line="400" w:lineRule="exact"/>
        <w:jc w:val="left"/>
        <w:textAlignment w:val="auto"/>
        <w:rPr>
          <w:rFonts w:hint="eastAsia" w:ascii="宋体" w:hAnsi="Times New Roman" w:eastAsia="宋体" w:cs="宋体"/>
          <w:b w:val="0"/>
          <w:bCs w:val="0"/>
          <w:color w:val="auto"/>
          <w:highlight w:val="none"/>
          <w:lang w:eastAsia="zh-CN"/>
        </w:rPr>
      </w:pPr>
      <w:r>
        <w:rPr>
          <w:rFonts w:hint="eastAsia" w:ascii="宋体" w:hAnsi="Times New Roman" w:eastAsia="宋体" w:cs="宋体"/>
          <w:b w:val="0"/>
          <w:bCs w:val="0"/>
          <w:color w:val="auto"/>
          <w:highlight w:val="none"/>
          <w:lang w:eastAsia="zh-CN"/>
        </w:rPr>
        <w:t>（</w:t>
      </w:r>
      <w:r>
        <w:rPr>
          <w:rFonts w:hint="eastAsia" w:ascii="宋体" w:hAnsi="Times New Roman" w:eastAsia="宋体" w:cs="宋体"/>
          <w:b w:val="0"/>
          <w:bCs w:val="0"/>
          <w:color w:val="auto"/>
          <w:highlight w:val="none"/>
          <w:lang w:val="en-US" w:eastAsia="zh-CN"/>
        </w:rPr>
        <w:t>四</w:t>
      </w:r>
      <w:r>
        <w:rPr>
          <w:rFonts w:hint="eastAsia" w:ascii="宋体" w:hAnsi="Times New Roman" w:eastAsia="宋体" w:cs="宋体"/>
          <w:b w:val="0"/>
          <w:bCs w:val="0"/>
          <w:color w:val="auto"/>
          <w:highlight w:val="none"/>
          <w:lang w:eastAsia="zh-CN"/>
        </w:rPr>
        <w:t>）承诺</w:t>
      </w:r>
    </w:p>
    <w:p w14:paraId="3E9C3CA6">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rPr>
      </w:pPr>
      <w:r>
        <w:rPr>
          <w:rFonts w:hint="eastAsia" w:ascii="宋体" w:hAnsi="Times New Roman" w:eastAsia="宋体" w:cs="宋体"/>
          <w:color w:val="auto"/>
          <w:sz w:val="36"/>
          <w:szCs w:val="36"/>
          <w:highlight w:val="none"/>
        </w:rPr>
        <w:t>基本资格条件承诺函</w:t>
      </w:r>
    </w:p>
    <w:p w14:paraId="0979F415">
      <w:pPr>
        <w:pStyle w:val="12"/>
        <w:pageBreakBefore w:val="0"/>
        <w:kinsoku/>
        <w:overflowPunct/>
        <w:bidi w:val="0"/>
        <w:spacing w:before="0" w:after="0" w:line="400" w:lineRule="exact"/>
        <w:textAlignment w:val="auto"/>
        <w:rPr>
          <w:color w:val="auto"/>
          <w:sz w:val="24"/>
          <w:highlight w:val="none"/>
        </w:rPr>
      </w:pPr>
    </w:p>
    <w:p w14:paraId="0B525DFD">
      <w:pPr>
        <w:pageBreakBefore w:val="0"/>
        <w:kinsoku/>
        <w:overflowPunct/>
        <w:bidi w:val="0"/>
        <w:spacing w:line="400" w:lineRule="exact"/>
        <w:textAlignment w:val="auto"/>
        <w:rPr>
          <w:color w:val="auto"/>
          <w:highlight w:val="none"/>
        </w:rPr>
      </w:pPr>
    </w:p>
    <w:p w14:paraId="0E85F0DD">
      <w:pPr>
        <w:pageBreakBefore w:val="0"/>
        <w:tabs>
          <w:tab w:val="left" w:pos="6300"/>
        </w:tabs>
        <w:kinsoku/>
        <w:overflowPunct/>
        <w:bidi w:val="0"/>
        <w:snapToGrid w:val="0"/>
        <w:spacing w:line="400" w:lineRule="exac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w:t>
      </w:r>
    </w:p>
    <w:p w14:paraId="00C74FCB">
      <w:pPr>
        <w:pageBreakBefore w:val="0"/>
        <w:tabs>
          <w:tab w:val="left" w:pos="6300"/>
        </w:tabs>
        <w:kinsoku/>
        <w:overflowPunct/>
        <w:bidi w:val="0"/>
        <w:snapToGrid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供应商</w:t>
      </w:r>
      <w:r>
        <w:rPr>
          <w:rFonts w:hint="eastAsia" w:ascii="仿宋" w:hAnsi="仿宋" w:eastAsia="仿宋" w:cs="仿宋"/>
          <w:color w:val="auto"/>
          <w:sz w:val="24"/>
          <w:szCs w:val="24"/>
          <w:highlight w:val="none"/>
        </w:rPr>
        <w:t>）郑重承诺：</w:t>
      </w:r>
    </w:p>
    <w:p w14:paraId="3E2AE4EB">
      <w:pPr>
        <w:pageBreakBefore w:val="0"/>
        <w:numPr>
          <w:ilvl w:val="0"/>
          <w:numId w:val="0"/>
        </w:numPr>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我方具有良好的商业信誉和健全的财务会计制度，具有履行合同所必需的设备和专业技术能力，</w:t>
      </w:r>
      <w:r>
        <w:rPr>
          <w:rFonts w:hint="eastAsia" w:ascii="仿宋" w:hAnsi="仿宋" w:eastAsia="仿宋" w:cs="仿宋"/>
          <w:color w:val="auto"/>
          <w:sz w:val="24"/>
          <w:szCs w:val="24"/>
          <w:highlight w:val="none"/>
          <w:lang w:val="zh-CN" w:eastAsia="zh-Hans"/>
        </w:rPr>
        <w:t>具有依法缴纳税收和社会保障金的良好记录</w:t>
      </w:r>
      <w:r>
        <w:rPr>
          <w:rFonts w:hint="eastAsia" w:ascii="仿宋" w:hAnsi="仿宋" w:eastAsia="仿宋" w:cs="仿宋"/>
          <w:color w:val="auto"/>
          <w:sz w:val="24"/>
          <w:szCs w:val="24"/>
          <w:highlight w:val="none"/>
        </w:rPr>
        <w:t>。我方</w:t>
      </w:r>
      <w:r>
        <w:rPr>
          <w:rFonts w:hint="eastAsia" w:ascii="仿宋" w:hAnsi="仿宋" w:eastAsia="仿宋" w:cs="仿宋"/>
          <w:color w:val="auto"/>
          <w:sz w:val="24"/>
          <w:szCs w:val="24"/>
          <w:highlight w:val="none"/>
          <w:lang w:val="en-US" w:eastAsia="zh-Hans"/>
        </w:rPr>
        <w:t>参加</w:t>
      </w:r>
      <w:r>
        <w:rPr>
          <w:rFonts w:hint="eastAsia" w:ascii="仿宋" w:hAnsi="仿宋" w:eastAsia="仿宋" w:cs="仿宋"/>
          <w:color w:val="auto"/>
          <w:sz w:val="24"/>
          <w:szCs w:val="24"/>
          <w:highlight w:val="none"/>
          <w:lang w:val="en-US" w:eastAsia="zh-CN"/>
        </w:rPr>
        <w:t>本次</w:t>
      </w:r>
      <w:r>
        <w:rPr>
          <w:rFonts w:hint="eastAsia" w:ascii="仿宋" w:hAnsi="仿宋" w:eastAsia="仿宋" w:cs="仿宋"/>
          <w:color w:val="auto"/>
          <w:sz w:val="24"/>
          <w:szCs w:val="24"/>
          <w:highlight w:val="none"/>
          <w:lang w:val="en-US" w:eastAsia="zh-Hans"/>
        </w:rPr>
        <w:t>采购活动前三年内，在经营活动中没有重大违法记录</w:t>
      </w:r>
      <w:r>
        <w:rPr>
          <w:rFonts w:hint="eastAsia" w:ascii="仿宋" w:hAnsi="仿宋" w:eastAsia="仿宋" w:cs="仿宋"/>
          <w:color w:val="auto"/>
          <w:sz w:val="24"/>
          <w:szCs w:val="24"/>
          <w:highlight w:val="none"/>
          <w:lang w:val="en-US" w:eastAsia="zh-CN"/>
        </w:rPr>
        <w:t>。</w:t>
      </w:r>
    </w:p>
    <w:p w14:paraId="1DCC3B31">
      <w:pPr>
        <w:pageBreakBefore w:val="0"/>
        <w:kinsoku/>
        <w:overflowPunct/>
        <w:bidi w:val="0"/>
        <w:spacing w:line="400" w:lineRule="exact"/>
        <w:ind w:firstLine="420" w:firstLineChars="200"/>
        <w:textAlignment w:val="auto"/>
        <w:rPr>
          <w:rFonts w:hint="eastAsia" w:ascii="仿宋" w:hAnsi="仿宋" w:eastAsia="仿宋" w:cs="仿宋"/>
          <w:color w:val="auto"/>
          <w:sz w:val="24"/>
          <w:szCs w:val="24"/>
          <w:highlight w:val="none"/>
        </w:rPr>
      </w:pPr>
      <w:r>
        <w:rPr>
          <w:rFonts w:hint="eastAsia" w:ascii="仿宋" w:hAnsi="仿宋" w:eastAsia="仿宋" w:cs="仿宋"/>
          <w:highlight w:val="none"/>
        </w:rPr>
        <w:t>我方未列入在信用中国网站（www.creditchina.gov.cn）“失信被执行人”、“重大税收违法案件当事人名单”中，也未列入中国政府采购网（www.ccgp.gov.cn）“政府采购严重违法失信行为记录名单”中。</w:t>
      </w:r>
    </w:p>
    <w:p w14:paraId="53CA080C">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我方在采购项目评审（评标）环节结束后，</w:t>
      </w:r>
      <w:r>
        <w:rPr>
          <w:rFonts w:hint="eastAsia" w:ascii="仿宋" w:hAnsi="仿宋" w:eastAsia="仿宋" w:cs="仿宋"/>
          <w:highlight w:val="none"/>
        </w:rPr>
        <w:t>随时接受采购人的检查验证，配合提供相关证明材料，</w:t>
      </w:r>
      <w:r>
        <w:rPr>
          <w:rFonts w:hint="eastAsia" w:ascii="仿宋" w:hAnsi="仿宋" w:eastAsia="仿宋" w:cs="仿宋"/>
          <w:color w:val="auto"/>
          <w:sz w:val="24"/>
          <w:szCs w:val="24"/>
          <w:highlight w:val="none"/>
        </w:rPr>
        <w:t>证明</w:t>
      </w:r>
      <w:r>
        <w:rPr>
          <w:rFonts w:hint="eastAsia" w:ascii="仿宋" w:hAnsi="仿宋" w:eastAsia="仿宋" w:cs="仿宋"/>
          <w:color w:val="auto"/>
          <w:sz w:val="24"/>
          <w:szCs w:val="24"/>
          <w:highlight w:val="none"/>
          <w:lang w:val="en-US" w:eastAsia="zh-CN"/>
        </w:rPr>
        <w:t>我方</w:t>
      </w:r>
      <w:r>
        <w:rPr>
          <w:rFonts w:hint="eastAsia" w:ascii="仿宋" w:hAnsi="仿宋" w:eastAsia="仿宋" w:cs="仿宋"/>
          <w:color w:val="auto"/>
          <w:sz w:val="24"/>
          <w:szCs w:val="24"/>
          <w:highlight w:val="none"/>
        </w:rPr>
        <w:t>符合</w:t>
      </w:r>
      <w:r>
        <w:rPr>
          <w:rFonts w:hint="eastAsia" w:ascii="仿宋" w:hAnsi="仿宋" w:eastAsia="仿宋" w:cs="仿宋"/>
          <w:highlight w:val="none"/>
        </w:rPr>
        <w:t>规定的</w:t>
      </w:r>
      <w:r>
        <w:rPr>
          <w:rFonts w:hint="eastAsia" w:ascii="仿宋" w:hAnsi="仿宋" w:eastAsia="仿宋" w:cs="仿宋"/>
          <w:highlight w:val="none"/>
          <w:lang w:eastAsia="zh-CN"/>
        </w:rPr>
        <w:t>供应商</w:t>
      </w:r>
      <w:r>
        <w:rPr>
          <w:rFonts w:hint="eastAsia" w:ascii="仿宋" w:hAnsi="仿宋" w:eastAsia="仿宋" w:cs="仿宋"/>
          <w:highlight w:val="none"/>
        </w:rPr>
        <w:t>基本资格</w:t>
      </w:r>
      <w:r>
        <w:rPr>
          <w:rFonts w:hint="eastAsia" w:ascii="仿宋" w:hAnsi="仿宋" w:eastAsia="仿宋" w:cs="仿宋"/>
          <w:color w:val="auto"/>
          <w:sz w:val="24"/>
          <w:szCs w:val="24"/>
          <w:highlight w:val="none"/>
        </w:rPr>
        <w:t>条件。</w:t>
      </w:r>
    </w:p>
    <w:p w14:paraId="7C036BB6">
      <w:pPr>
        <w:pageBreakBefore w:val="0"/>
        <w:tabs>
          <w:tab w:val="left" w:pos="6300"/>
        </w:tabs>
        <w:kinsoku/>
        <w:overflowPunct/>
        <w:bidi w:val="0"/>
        <w:snapToGrid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我方对以上承诺负全部法律责任。</w:t>
      </w:r>
    </w:p>
    <w:p w14:paraId="40B06094">
      <w:pPr>
        <w:pageBreakBefore w:val="0"/>
        <w:tabs>
          <w:tab w:val="left" w:pos="6300"/>
        </w:tabs>
        <w:kinsoku/>
        <w:overflowPunct/>
        <w:bidi w:val="0"/>
        <w:snapToGrid w:val="0"/>
        <w:spacing w:line="400" w:lineRule="exact"/>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48C30C14">
      <w:pPr>
        <w:pageBreakBefore w:val="0"/>
        <w:tabs>
          <w:tab w:val="left" w:pos="6300"/>
        </w:tabs>
        <w:kinsoku/>
        <w:overflowPunct/>
        <w:bidi w:val="0"/>
        <w:snapToGrid w:val="0"/>
        <w:spacing w:line="400" w:lineRule="exact"/>
        <w:textAlignment w:val="auto"/>
        <w:rPr>
          <w:rFonts w:hint="eastAsia" w:ascii="仿宋" w:hAnsi="仿宋" w:eastAsia="仿宋" w:cs="仿宋"/>
          <w:color w:val="auto"/>
          <w:sz w:val="24"/>
          <w:szCs w:val="24"/>
          <w:highlight w:val="none"/>
        </w:rPr>
      </w:pPr>
    </w:p>
    <w:p w14:paraId="1F4877C9">
      <w:pPr>
        <w:pageBreakBefore w:val="0"/>
        <w:tabs>
          <w:tab w:val="left" w:pos="6195"/>
        </w:tabs>
        <w:kinsoku/>
        <w:overflowPunct/>
        <w:autoSpaceDE w:val="0"/>
        <w:autoSpaceDN w:val="0"/>
        <w:bidi w:val="0"/>
        <w:adjustRightInd w:val="0"/>
        <w:snapToGrid w:val="0"/>
        <w:spacing w:line="400" w:lineRule="exact"/>
        <w:ind w:firstLine="210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eastAsia="zh-CN"/>
        </w:rPr>
        <w:t>供应商</w:t>
      </w:r>
      <w:r>
        <w:rPr>
          <w:rFonts w:hint="eastAsia" w:ascii="仿宋" w:hAnsi="仿宋" w:eastAsia="仿宋" w:cs="仿宋"/>
          <w:color w:val="auto"/>
          <w:kern w:val="0"/>
          <w:szCs w:val="21"/>
          <w:highlight w:val="none"/>
        </w:rPr>
        <w:t>：</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w:t>
      </w:r>
      <w:r>
        <w:rPr>
          <w:rFonts w:hint="eastAsia" w:ascii="仿宋" w:hAnsi="仿宋" w:eastAsia="仿宋" w:cs="仿宋"/>
          <w:color w:val="auto"/>
          <w:kern w:val="0"/>
          <w:szCs w:val="21"/>
          <w:highlight w:val="none"/>
        </w:rPr>
        <w:t>盖</w:t>
      </w:r>
      <w:r>
        <w:rPr>
          <w:rFonts w:hint="eastAsia" w:ascii="仿宋" w:hAnsi="仿宋" w:eastAsia="仿宋" w:cs="仿宋"/>
          <w:color w:val="auto"/>
          <w:kern w:val="0"/>
          <w:szCs w:val="21"/>
          <w:highlight w:val="none"/>
          <w:lang w:eastAsia="zh-CN"/>
        </w:rPr>
        <w:t>供应商单位公章</w:t>
      </w:r>
      <w:r>
        <w:rPr>
          <w:rFonts w:hint="eastAsia" w:ascii="仿宋" w:hAnsi="仿宋" w:eastAsia="仿宋" w:cs="仿宋"/>
          <w:color w:val="auto"/>
          <w:kern w:val="0"/>
          <w:szCs w:val="21"/>
          <w:highlight w:val="none"/>
        </w:rPr>
        <w:t>）</w:t>
      </w:r>
    </w:p>
    <w:p w14:paraId="1E50DFDB">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0"/>
          <w:szCs w:val="20"/>
          <w:highlight w:val="none"/>
        </w:rPr>
      </w:pPr>
    </w:p>
    <w:p w14:paraId="3C3BA3D7">
      <w:pPr>
        <w:pageBreakBefore w:val="0"/>
        <w:tabs>
          <w:tab w:val="left" w:pos="4935"/>
          <w:tab w:val="left" w:pos="5460"/>
          <w:tab w:val="left" w:pos="6400"/>
        </w:tabs>
        <w:kinsoku/>
        <w:wordWrap w:val="0"/>
        <w:overflowPunct/>
        <w:autoSpaceDE w:val="0"/>
        <w:autoSpaceDN w:val="0"/>
        <w:bidi w:val="0"/>
        <w:adjustRightInd w:val="0"/>
        <w:snapToGrid w:val="0"/>
        <w:spacing w:line="400" w:lineRule="exact"/>
        <w:ind w:firstLine="378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年</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 xml:space="preserve">日  </w:t>
      </w:r>
    </w:p>
    <w:p w14:paraId="517E0CB1">
      <w:pPr>
        <w:pStyle w:val="12"/>
        <w:keepNext w:val="0"/>
        <w:keepLines w:val="0"/>
        <w:pageBreakBefore w:val="0"/>
        <w:widowControl w:val="0"/>
        <w:numPr>
          <w:ilvl w:val="0"/>
          <w:numId w:val="0"/>
        </w:numPr>
        <w:kinsoku/>
        <w:overflowPunct/>
        <w:bidi w:val="0"/>
        <w:spacing w:before="0" w:after="0" w:line="400" w:lineRule="exact"/>
        <w:jc w:val="left"/>
        <w:textAlignment w:val="auto"/>
        <w:outlineLvl w:val="9"/>
        <w:rPr>
          <w:rFonts w:hint="eastAsia" w:ascii="仿宋" w:hAnsi="仿宋" w:eastAsia="仿宋" w:cs="仿宋"/>
          <w:color w:val="auto"/>
          <w:highlight w:val="none"/>
          <w:lang w:val="en-US" w:eastAsia="zh-CN"/>
        </w:rPr>
      </w:pPr>
    </w:p>
    <w:p w14:paraId="38BDABE5">
      <w:pPr>
        <w:pageBreakBefore w:val="0"/>
        <w:kinsoku/>
        <w:overflowPunct/>
        <w:bidi w:val="0"/>
        <w:spacing w:line="400" w:lineRule="exact"/>
        <w:textAlignment w:val="auto"/>
        <w:rPr>
          <w:rFonts w:hint="eastAsia" w:ascii="仿宋" w:hAnsi="仿宋" w:eastAsia="仿宋" w:cs="仿宋"/>
          <w:color w:val="auto"/>
          <w:highlight w:val="none"/>
          <w:lang w:val="en-US" w:eastAsia="zh-CN"/>
        </w:rPr>
      </w:pPr>
    </w:p>
    <w:p w14:paraId="26AA5AEA">
      <w:pPr>
        <w:pStyle w:val="12"/>
        <w:pageBreakBefore w:val="0"/>
        <w:kinsoku/>
        <w:overflowPunct/>
        <w:bidi w:val="0"/>
        <w:spacing w:before="0" w:after="0" w:line="400" w:lineRule="exact"/>
        <w:textAlignment w:val="auto"/>
        <w:rPr>
          <w:rFonts w:hint="eastAsia" w:ascii="仿宋" w:hAnsi="仿宋" w:eastAsia="仿宋" w:cs="仿宋"/>
          <w:color w:val="auto"/>
          <w:highlight w:val="none"/>
          <w:lang w:val="en-US" w:eastAsia="zh-CN"/>
        </w:rPr>
      </w:pPr>
    </w:p>
    <w:p w14:paraId="47B85767">
      <w:pPr>
        <w:pageBreakBefore w:val="0"/>
        <w:kinsoku/>
        <w:overflowPunct/>
        <w:bidi w:val="0"/>
        <w:spacing w:line="400" w:lineRule="exact"/>
        <w:textAlignment w:val="auto"/>
        <w:rPr>
          <w:rFonts w:hint="default"/>
          <w:color w:val="auto"/>
          <w:highlight w:val="none"/>
          <w:lang w:val="en-US" w:eastAsia="zh-CN"/>
        </w:rPr>
      </w:pPr>
    </w:p>
    <w:p w14:paraId="4CD212C5">
      <w:pPr>
        <w:pStyle w:val="12"/>
        <w:pageBreakBefore w:val="0"/>
        <w:kinsoku/>
        <w:overflowPunct/>
        <w:bidi w:val="0"/>
        <w:spacing w:before="0" w:after="0" w:line="400" w:lineRule="exact"/>
        <w:textAlignment w:val="auto"/>
        <w:rPr>
          <w:rFonts w:hint="default"/>
          <w:color w:val="auto"/>
          <w:highlight w:val="none"/>
          <w:lang w:val="en-US" w:eastAsia="zh-CN"/>
        </w:rPr>
      </w:pPr>
    </w:p>
    <w:p w14:paraId="177CCBE4">
      <w:pPr>
        <w:pageBreakBefore w:val="0"/>
        <w:kinsoku/>
        <w:overflowPunct/>
        <w:bidi w:val="0"/>
        <w:spacing w:line="400" w:lineRule="exact"/>
        <w:textAlignment w:val="auto"/>
        <w:rPr>
          <w:rFonts w:hint="default"/>
          <w:color w:val="auto"/>
          <w:highlight w:val="none"/>
          <w:lang w:val="en-US" w:eastAsia="zh-CN"/>
        </w:rPr>
      </w:pPr>
    </w:p>
    <w:p w14:paraId="642F93ED">
      <w:pPr>
        <w:pageBreakBefore w:val="0"/>
        <w:kinsoku/>
        <w:overflowPunct/>
        <w:bidi w:val="0"/>
        <w:spacing w:line="400" w:lineRule="exact"/>
        <w:textAlignment w:val="auto"/>
        <w:rPr>
          <w:rFonts w:hint="default"/>
          <w:color w:val="auto"/>
          <w:highlight w:val="none"/>
          <w:lang w:val="en-US" w:eastAsia="zh-CN"/>
        </w:rPr>
      </w:pPr>
    </w:p>
    <w:p w14:paraId="0D911A75">
      <w:pPr>
        <w:pageBreakBefore w:val="0"/>
        <w:kinsoku/>
        <w:overflowPunct/>
        <w:bidi w:val="0"/>
        <w:spacing w:line="400" w:lineRule="exact"/>
        <w:textAlignment w:val="auto"/>
        <w:rPr>
          <w:rFonts w:hint="default"/>
          <w:color w:val="auto"/>
          <w:highlight w:val="none"/>
          <w:lang w:val="en-US" w:eastAsia="zh-CN"/>
        </w:rPr>
      </w:pPr>
    </w:p>
    <w:p w14:paraId="2E7A8413">
      <w:pPr>
        <w:pStyle w:val="12"/>
        <w:pageBreakBefore w:val="0"/>
        <w:kinsoku/>
        <w:overflowPunct/>
        <w:bidi w:val="0"/>
        <w:spacing w:before="0" w:after="0" w:line="400" w:lineRule="exact"/>
        <w:textAlignment w:val="auto"/>
        <w:rPr>
          <w:rFonts w:hint="default"/>
          <w:color w:val="auto"/>
          <w:highlight w:val="none"/>
          <w:lang w:val="en-US" w:eastAsia="zh-CN"/>
        </w:rPr>
      </w:pPr>
    </w:p>
    <w:p w14:paraId="22CC7026">
      <w:pPr>
        <w:pageBreakBefore w:val="0"/>
        <w:kinsoku/>
        <w:overflowPunct/>
        <w:bidi w:val="0"/>
        <w:spacing w:line="400" w:lineRule="exact"/>
        <w:textAlignment w:val="auto"/>
        <w:rPr>
          <w:rFonts w:hint="default"/>
          <w:color w:val="auto"/>
          <w:highlight w:val="none"/>
          <w:lang w:val="en-US" w:eastAsia="zh-CN"/>
        </w:rPr>
      </w:pPr>
    </w:p>
    <w:p w14:paraId="04E7FF0D">
      <w:pPr>
        <w:pageBreakBefore w:val="0"/>
        <w:kinsoku/>
        <w:overflowPunct/>
        <w:bidi w:val="0"/>
        <w:spacing w:line="400" w:lineRule="exact"/>
        <w:textAlignment w:val="auto"/>
        <w:rPr>
          <w:rFonts w:hint="default"/>
          <w:color w:val="auto"/>
          <w:highlight w:val="none"/>
          <w:lang w:val="en-US" w:eastAsia="zh-CN"/>
        </w:rPr>
      </w:pPr>
    </w:p>
    <w:p w14:paraId="6802D0D1">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3940B98E">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p>
    <w:p w14:paraId="44D71BD4">
      <w:pPr>
        <w:pageBreakBefore w:val="0"/>
        <w:kinsoku/>
        <w:overflowPunct/>
        <w:autoSpaceDE w:val="0"/>
        <w:autoSpaceDN w:val="0"/>
        <w:bidi w:val="0"/>
        <w:adjustRightInd w:val="0"/>
        <w:snapToGrid w:val="0"/>
        <w:spacing w:line="400" w:lineRule="exact"/>
        <w:jc w:val="both"/>
        <w:textAlignment w:val="auto"/>
        <w:rPr>
          <w:rFonts w:hint="eastAsia" w:ascii="宋体" w:hAnsi="Times New Roman" w:eastAsia="宋体" w:cs="宋体"/>
          <w:color w:val="auto"/>
          <w:sz w:val="36"/>
          <w:szCs w:val="36"/>
          <w:highlight w:val="none"/>
          <w:lang w:val="en-US" w:eastAsia="zh-CN"/>
        </w:rPr>
      </w:pPr>
    </w:p>
    <w:p w14:paraId="188DF281">
      <w:pPr>
        <w:pageBreakBefore w:val="0"/>
        <w:kinsoku/>
        <w:overflowPunct/>
        <w:autoSpaceDE w:val="0"/>
        <w:autoSpaceDN w:val="0"/>
        <w:bidi w:val="0"/>
        <w:adjustRightInd w:val="0"/>
        <w:snapToGrid w:val="0"/>
        <w:spacing w:line="400" w:lineRule="exact"/>
        <w:jc w:val="center"/>
        <w:textAlignment w:val="auto"/>
        <w:rPr>
          <w:rFonts w:hint="eastAsia" w:ascii="宋体" w:hAnsi="Times New Roman" w:eastAsia="宋体" w:cs="宋体"/>
          <w:color w:val="auto"/>
          <w:sz w:val="36"/>
          <w:szCs w:val="36"/>
          <w:highlight w:val="none"/>
          <w:lang w:val="en-US" w:eastAsia="zh-CN"/>
        </w:rPr>
      </w:pPr>
      <w:r>
        <w:rPr>
          <w:rFonts w:hint="eastAsia" w:ascii="宋体" w:hAnsi="Times New Roman" w:eastAsia="宋体" w:cs="宋体"/>
          <w:color w:val="auto"/>
          <w:sz w:val="36"/>
          <w:szCs w:val="36"/>
          <w:highlight w:val="none"/>
          <w:lang w:val="en-US" w:eastAsia="zh-CN"/>
        </w:rPr>
        <w:t>实质性响应承诺函</w:t>
      </w:r>
    </w:p>
    <w:p w14:paraId="1CBFD6E2">
      <w:pPr>
        <w:pageBreakBefore w:val="0"/>
        <w:widowControl/>
        <w:numPr>
          <w:ilvl w:val="0"/>
          <w:numId w:val="0"/>
        </w:numPr>
        <w:kinsoku/>
        <w:overflowPunct/>
        <w:bidi w:val="0"/>
        <w:spacing w:line="400" w:lineRule="exact"/>
        <w:jc w:val="left"/>
        <w:textAlignment w:val="auto"/>
        <w:rPr>
          <w:rFonts w:hint="eastAsia" w:eastAsia="黑体"/>
          <w:color w:val="auto"/>
          <w:sz w:val="28"/>
          <w:szCs w:val="20"/>
          <w:highlight w:val="none"/>
          <w:lang w:val="en-US" w:eastAsia="zh-CN"/>
        </w:rPr>
      </w:pPr>
    </w:p>
    <w:p w14:paraId="18D5BDBB">
      <w:pPr>
        <w:pageBreakBefore w:val="0"/>
        <w:kinsoku/>
        <w:overflowPunct/>
        <w:bidi w:val="0"/>
        <w:spacing w:line="400" w:lineRule="exac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u w:val="single"/>
          <w:lang w:val="en-US" w:eastAsia="zh-CN"/>
        </w:rPr>
        <w:t xml:space="preserve">         （采购人名称）  </w:t>
      </w:r>
      <w:r>
        <w:rPr>
          <w:rFonts w:hint="eastAsia" w:ascii="仿宋" w:hAnsi="仿宋" w:eastAsia="仿宋" w:cs="仿宋"/>
          <w:color w:val="auto"/>
          <w:sz w:val="24"/>
          <w:szCs w:val="24"/>
          <w:highlight w:val="none"/>
          <w:lang w:val="en-US" w:eastAsia="zh-CN"/>
        </w:rPr>
        <w:t xml:space="preserve"> ：</w:t>
      </w:r>
    </w:p>
    <w:p w14:paraId="233F34BF">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bookmarkStart w:id="22" w:name="_GoBack"/>
      <w:bookmarkEnd w:id="22"/>
    </w:p>
    <w:p w14:paraId="48BA0FFD">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我公司</w:t>
      </w:r>
      <w:r>
        <w:rPr>
          <w:rFonts w:hint="eastAsia" w:ascii="仿宋" w:hAnsi="仿宋" w:eastAsia="仿宋" w:cs="仿宋"/>
          <w:color w:val="auto"/>
          <w:sz w:val="24"/>
          <w:szCs w:val="24"/>
          <w:highlight w:val="none"/>
          <w:lang w:val="en-US" w:eastAsia="zh-CN"/>
        </w:rPr>
        <w:tab/>
      </w:r>
      <w:r>
        <w:rPr>
          <w:rFonts w:hint="eastAsia" w:ascii="仿宋" w:hAnsi="仿宋" w:eastAsia="仿宋" w:cs="仿宋"/>
          <w:color w:val="auto"/>
          <w:sz w:val="24"/>
          <w:szCs w:val="24"/>
          <w:highlight w:val="none"/>
          <w:u w:val="single"/>
          <w:lang w:val="en-US" w:eastAsia="zh-CN"/>
        </w:rPr>
        <w:t xml:space="preserve">       （供应商名称）    </w:t>
      </w:r>
      <w:r>
        <w:rPr>
          <w:rFonts w:hint="eastAsia" w:ascii="仿宋" w:hAnsi="仿宋" w:eastAsia="仿宋" w:cs="仿宋"/>
          <w:color w:val="auto"/>
          <w:sz w:val="24"/>
          <w:szCs w:val="24"/>
          <w:highlight w:val="none"/>
          <w:lang w:val="en-US" w:eastAsia="zh-CN"/>
        </w:rPr>
        <w:t>参加了贵单位</w:t>
      </w:r>
      <w:r>
        <w:rPr>
          <w:rFonts w:hint="eastAsia" w:ascii="仿宋" w:hAnsi="仿宋" w:eastAsia="仿宋" w:cs="仿宋"/>
          <w:color w:val="auto"/>
          <w:sz w:val="24"/>
          <w:szCs w:val="24"/>
          <w:highlight w:val="none"/>
          <w:u w:val="single"/>
          <w:lang w:val="en-US" w:eastAsia="zh-CN"/>
        </w:rPr>
        <w:t xml:space="preserve">                （遴选项目名称）（项目号）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lang w:val="en-US" w:eastAsia="zh-CN"/>
        </w:rPr>
        <w:t>的竞选，若我公司中选，自愿</w:t>
      </w:r>
      <w:r>
        <w:rPr>
          <w:rFonts w:hint="eastAsia" w:ascii="仿宋" w:hAnsi="仿宋" w:eastAsia="仿宋" w:cs="仿宋"/>
          <w:color w:val="auto"/>
          <w:sz w:val="24"/>
          <w:szCs w:val="24"/>
          <w:highlight w:val="none"/>
          <w:lang w:val="en-US" w:eastAsia="zh-Hans"/>
        </w:rPr>
        <w:t>对</w:t>
      </w:r>
      <w:r>
        <w:rPr>
          <w:rFonts w:hint="eastAsia" w:ascii="仿宋" w:hAnsi="仿宋" w:eastAsia="仿宋" w:cs="仿宋"/>
          <w:color w:val="auto"/>
          <w:sz w:val="24"/>
          <w:szCs w:val="24"/>
          <w:highlight w:val="none"/>
          <w:lang w:val="en-US" w:eastAsia="zh-CN"/>
        </w:rPr>
        <w:t>遴选</w:t>
      </w:r>
      <w:r>
        <w:rPr>
          <w:rFonts w:hint="eastAsia" w:ascii="仿宋" w:hAnsi="仿宋" w:eastAsia="仿宋" w:cs="仿宋"/>
          <w:color w:val="auto"/>
          <w:sz w:val="24"/>
          <w:szCs w:val="24"/>
          <w:highlight w:val="none"/>
          <w:lang w:val="en-US" w:eastAsia="zh-Hans"/>
        </w:rPr>
        <w:t>文件</w:t>
      </w:r>
      <w:r>
        <w:rPr>
          <w:rFonts w:hint="eastAsia" w:ascii="仿宋" w:hAnsi="仿宋" w:eastAsia="仿宋" w:cs="仿宋"/>
          <w:color w:val="auto"/>
          <w:sz w:val="24"/>
          <w:szCs w:val="24"/>
          <w:highlight w:val="none"/>
          <w:u w:val="single"/>
          <w:lang w:val="en-US" w:eastAsia="zh-Hans"/>
        </w:rPr>
        <w:t>第</w:t>
      </w:r>
      <w:r>
        <w:rPr>
          <w:rFonts w:hint="eastAsia" w:ascii="仿宋" w:hAnsi="仿宋" w:eastAsia="仿宋" w:cs="仿宋"/>
          <w:color w:val="auto"/>
          <w:sz w:val="24"/>
          <w:szCs w:val="24"/>
          <w:highlight w:val="none"/>
          <w:u w:val="single"/>
          <w:lang w:val="en-US" w:eastAsia="zh-CN"/>
        </w:rPr>
        <w:t>二章</w:t>
      </w:r>
      <w:r>
        <w:rPr>
          <w:rFonts w:hint="eastAsia" w:ascii="仿宋" w:hAnsi="仿宋" w:eastAsia="仿宋" w:cs="仿宋"/>
          <w:color w:val="auto"/>
          <w:sz w:val="24"/>
          <w:szCs w:val="24"/>
          <w:highlight w:val="none"/>
          <w:lang w:val="en-US" w:eastAsia="zh-Hans"/>
        </w:rPr>
        <w:t>规定的全部内容作出</w:t>
      </w:r>
      <w:r>
        <w:rPr>
          <w:rFonts w:hint="eastAsia" w:ascii="仿宋" w:hAnsi="仿宋" w:eastAsia="仿宋" w:cs="仿宋"/>
          <w:color w:val="auto"/>
          <w:sz w:val="24"/>
          <w:szCs w:val="24"/>
          <w:highlight w:val="none"/>
          <w:lang w:val="en-US" w:eastAsia="zh-CN"/>
        </w:rPr>
        <w:t>实质性</w:t>
      </w:r>
      <w:r>
        <w:rPr>
          <w:rFonts w:hint="eastAsia" w:ascii="仿宋" w:hAnsi="仿宋" w:eastAsia="仿宋" w:cs="仿宋"/>
          <w:color w:val="auto"/>
          <w:sz w:val="24"/>
          <w:szCs w:val="24"/>
          <w:highlight w:val="none"/>
          <w:lang w:val="en-US" w:eastAsia="zh-Hans"/>
        </w:rPr>
        <w:t>响应</w:t>
      </w:r>
      <w:r>
        <w:rPr>
          <w:rFonts w:hint="eastAsia" w:ascii="仿宋" w:hAnsi="仿宋" w:eastAsia="仿宋" w:cs="仿宋"/>
          <w:color w:val="auto"/>
          <w:sz w:val="24"/>
          <w:szCs w:val="24"/>
          <w:highlight w:val="none"/>
          <w:lang w:val="en-US" w:eastAsia="zh-CN"/>
        </w:rPr>
        <w:t>承诺,相关要求全部纳入合同约定条款中。</w:t>
      </w:r>
    </w:p>
    <w:p w14:paraId="7092F634">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特此承诺！</w:t>
      </w:r>
    </w:p>
    <w:p w14:paraId="4064A4F0">
      <w:pPr>
        <w:pageBreakBefore w:val="0"/>
        <w:kinsoku/>
        <w:overflowPunct/>
        <w:bidi w:val="0"/>
        <w:spacing w:line="400" w:lineRule="exact"/>
        <w:ind w:firstLine="480" w:firstLineChars="200"/>
        <w:textAlignment w:val="auto"/>
        <w:rPr>
          <w:rFonts w:hint="eastAsia" w:ascii="仿宋" w:hAnsi="仿宋" w:eastAsia="仿宋" w:cs="仿宋"/>
          <w:color w:val="auto"/>
          <w:sz w:val="24"/>
          <w:szCs w:val="24"/>
          <w:highlight w:val="none"/>
          <w:lang w:val="en-US" w:eastAsia="zh-CN"/>
        </w:rPr>
      </w:pPr>
    </w:p>
    <w:p w14:paraId="3DB3384F">
      <w:pPr>
        <w:pageBreakBefore w:val="0"/>
        <w:widowControl/>
        <w:numPr>
          <w:ilvl w:val="0"/>
          <w:numId w:val="0"/>
        </w:numPr>
        <w:kinsoku/>
        <w:overflowPunct/>
        <w:bidi w:val="0"/>
        <w:spacing w:line="400" w:lineRule="exact"/>
        <w:ind w:firstLine="640" w:firstLineChars="200"/>
        <w:jc w:val="left"/>
        <w:textAlignment w:val="auto"/>
        <w:rPr>
          <w:rFonts w:hint="eastAsia" w:ascii="仿宋" w:hAnsi="仿宋" w:eastAsia="仿宋" w:cs="仿宋"/>
          <w:snapToGrid/>
          <w:color w:val="auto"/>
          <w:kern w:val="2"/>
          <w:sz w:val="32"/>
          <w:szCs w:val="32"/>
          <w:highlight w:val="none"/>
          <w:lang w:val="en-US" w:eastAsia="zh-CN"/>
        </w:rPr>
      </w:pPr>
    </w:p>
    <w:p w14:paraId="410644C1">
      <w:pPr>
        <w:pageBreakBefore w:val="0"/>
        <w:tabs>
          <w:tab w:val="left" w:pos="6195"/>
        </w:tabs>
        <w:kinsoku/>
        <w:overflowPunct/>
        <w:autoSpaceDE w:val="0"/>
        <w:autoSpaceDN w:val="0"/>
        <w:bidi w:val="0"/>
        <w:adjustRightInd w:val="0"/>
        <w:snapToGrid w:val="0"/>
        <w:spacing w:line="400" w:lineRule="exact"/>
        <w:ind w:firstLine="2100"/>
        <w:jc w:val="right"/>
        <w:textAlignment w:val="auto"/>
        <w:rPr>
          <w:rFonts w:hint="eastAsia" w:ascii="仿宋" w:hAnsi="仿宋" w:eastAsia="仿宋" w:cs="仿宋"/>
          <w:color w:val="auto"/>
          <w:kern w:val="0"/>
          <w:szCs w:val="21"/>
          <w:highlight w:val="none"/>
        </w:rPr>
      </w:pPr>
      <w:r>
        <w:rPr>
          <w:rFonts w:hint="eastAsia" w:ascii="仿宋" w:hAnsi="仿宋" w:eastAsia="仿宋" w:cs="仿宋"/>
          <w:snapToGrid/>
          <w:color w:val="auto"/>
          <w:kern w:val="2"/>
          <w:sz w:val="32"/>
          <w:szCs w:val="32"/>
          <w:highlight w:val="none"/>
          <w:lang w:val="en-US" w:eastAsia="zh-CN"/>
        </w:rPr>
        <w:t xml:space="preserve">            </w:t>
      </w:r>
      <w:r>
        <w:rPr>
          <w:rFonts w:hint="eastAsia" w:ascii="仿宋" w:hAnsi="仿宋" w:eastAsia="仿宋" w:cs="仿宋"/>
          <w:color w:val="auto"/>
          <w:kern w:val="0"/>
          <w:szCs w:val="21"/>
          <w:highlight w:val="none"/>
          <w:lang w:eastAsia="zh-CN"/>
        </w:rPr>
        <w:t>供应商</w:t>
      </w:r>
      <w:r>
        <w:rPr>
          <w:rFonts w:hint="eastAsia" w:ascii="仿宋" w:hAnsi="仿宋" w:eastAsia="仿宋" w:cs="仿宋"/>
          <w:color w:val="auto"/>
          <w:kern w:val="0"/>
          <w:szCs w:val="21"/>
          <w:highlight w:val="none"/>
        </w:rPr>
        <w:t>：</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w:t>
      </w:r>
      <w:r>
        <w:rPr>
          <w:rFonts w:hint="eastAsia" w:ascii="仿宋" w:hAnsi="仿宋" w:eastAsia="仿宋" w:cs="仿宋"/>
          <w:color w:val="auto"/>
          <w:kern w:val="0"/>
          <w:szCs w:val="21"/>
          <w:highlight w:val="none"/>
        </w:rPr>
        <w:t>盖</w:t>
      </w:r>
      <w:r>
        <w:rPr>
          <w:rFonts w:hint="eastAsia" w:ascii="仿宋" w:hAnsi="仿宋" w:eastAsia="仿宋" w:cs="仿宋"/>
          <w:color w:val="auto"/>
          <w:kern w:val="0"/>
          <w:szCs w:val="21"/>
          <w:highlight w:val="none"/>
          <w:lang w:eastAsia="zh-CN"/>
        </w:rPr>
        <w:t>供应商单位公章</w:t>
      </w:r>
      <w:r>
        <w:rPr>
          <w:rFonts w:hint="eastAsia" w:ascii="仿宋" w:hAnsi="仿宋" w:eastAsia="仿宋" w:cs="仿宋"/>
          <w:color w:val="auto"/>
          <w:kern w:val="0"/>
          <w:szCs w:val="21"/>
          <w:highlight w:val="none"/>
        </w:rPr>
        <w:t>）</w:t>
      </w:r>
    </w:p>
    <w:p w14:paraId="0769A74D">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0"/>
          <w:szCs w:val="20"/>
          <w:highlight w:val="none"/>
        </w:rPr>
      </w:pPr>
    </w:p>
    <w:p w14:paraId="192F2042">
      <w:pPr>
        <w:pageBreakBefore w:val="0"/>
        <w:tabs>
          <w:tab w:val="left" w:pos="4935"/>
          <w:tab w:val="left" w:pos="5460"/>
          <w:tab w:val="left" w:pos="6400"/>
        </w:tabs>
        <w:kinsoku/>
        <w:wordWrap w:val="0"/>
        <w:overflowPunct/>
        <w:autoSpaceDE w:val="0"/>
        <w:autoSpaceDN w:val="0"/>
        <w:bidi w:val="0"/>
        <w:adjustRightInd w:val="0"/>
        <w:snapToGrid w:val="0"/>
        <w:spacing w:line="400" w:lineRule="exact"/>
        <w:ind w:firstLine="378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w w:val="200"/>
          <w:kern w:val="0"/>
          <w:szCs w:val="21"/>
          <w:highlight w:val="none"/>
          <w:u w:val="single"/>
          <w:lang w:val="en-US" w:eastAsia="zh-CN"/>
        </w:rPr>
        <w:t xml:space="preserve"> </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年</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 xml:space="preserve">日  </w:t>
      </w:r>
    </w:p>
    <w:p w14:paraId="0607D66C">
      <w:pPr>
        <w:pStyle w:val="12"/>
        <w:keepNext w:val="0"/>
        <w:keepLines w:val="0"/>
        <w:pageBreakBefore w:val="0"/>
        <w:widowControl w:val="0"/>
        <w:numPr>
          <w:ilvl w:val="0"/>
          <w:numId w:val="0"/>
        </w:numPr>
        <w:kinsoku/>
        <w:overflowPunct/>
        <w:bidi w:val="0"/>
        <w:spacing w:before="0" w:after="0" w:line="400" w:lineRule="exact"/>
        <w:jc w:val="left"/>
        <w:textAlignment w:val="auto"/>
        <w:outlineLvl w:val="9"/>
        <w:rPr>
          <w:rFonts w:hint="eastAsia" w:ascii="仿宋" w:hAnsi="仿宋" w:eastAsia="仿宋" w:cs="仿宋"/>
          <w:color w:val="auto"/>
          <w:highlight w:val="none"/>
          <w:lang w:val="en-US" w:eastAsia="zh-CN"/>
        </w:rPr>
      </w:pPr>
    </w:p>
    <w:bookmarkEnd w:id="20"/>
    <w:bookmarkEnd w:id="21"/>
    <w:p w14:paraId="48185A2B">
      <w:pPr>
        <w:pStyle w:val="2"/>
        <w:pageBreakBefore w:val="0"/>
        <w:kinsoku/>
        <w:overflowPunct/>
        <w:bidi w:val="0"/>
        <w:spacing w:after="0" w:line="400" w:lineRule="exact"/>
        <w:textAlignment w:val="auto"/>
        <w:rPr>
          <w:rFonts w:hint="eastAsia" w:ascii="仿宋" w:hAnsi="仿宋" w:eastAsia="仿宋" w:cs="仿宋"/>
          <w:color w:val="auto"/>
          <w:sz w:val="21"/>
          <w:szCs w:val="21"/>
          <w:highlight w:val="none"/>
        </w:rPr>
      </w:pPr>
    </w:p>
    <w:p w14:paraId="7DC188DF">
      <w:pPr>
        <w:pStyle w:val="2"/>
        <w:pageBreakBefore w:val="0"/>
        <w:kinsoku/>
        <w:overflowPunct/>
        <w:bidi w:val="0"/>
        <w:spacing w:after="0" w:line="400" w:lineRule="exact"/>
        <w:textAlignment w:val="auto"/>
        <w:rPr>
          <w:rFonts w:hint="eastAsia" w:ascii="仿宋" w:hAnsi="仿宋" w:eastAsia="仿宋" w:cs="仿宋"/>
          <w:color w:val="auto"/>
          <w:sz w:val="21"/>
          <w:szCs w:val="21"/>
          <w:highlight w:val="none"/>
        </w:rPr>
      </w:pPr>
    </w:p>
    <w:p w14:paraId="320ED29D">
      <w:pPr>
        <w:pStyle w:val="2"/>
        <w:pageBreakBefore w:val="0"/>
        <w:kinsoku/>
        <w:overflowPunct/>
        <w:bidi w:val="0"/>
        <w:spacing w:after="0" w:line="400" w:lineRule="exact"/>
        <w:textAlignment w:val="auto"/>
        <w:rPr>
          <w:rFonts w:hint="eastAsia" w:ascii="宋体" w:cs="宋体"/>
          <w:color w:val="auto"/>
          <w:sz w:val="21"/>
          <w:szCs w:val="21"/>
          <w:highlight w:val="none"/>
        </w:rPr>
      </w:pPr>
    </w:p>
    <w:p w14:paraId="5D61E068">
      <w:pPr>
        <w:pStyle w:val="2"/>
        <w:pageBreakBefore w:val="0"/>
        <w:kinsoku/>
        <w:overflowPunct/>
        <w:bidi w:val="0"/>
        <w:spacing w:after="0" w:line="400" w:lineRule="exact"/>
        <w:textAlignment w:val="auto"/>
        <w:rPr>
          <w:rFonts w:hint="eastAsia" w:ascii="宋体" w:cs="宋体"/>
          <w:color w:val="auto"/>
          <w:sz w:val="21"/>
          <w:szCs w:val="21"/>
          <w:highlight w:val="none"/>
        </w:rPr>
      </w:pPr>
    </w:p>
    <w:p w14:paraId="68205B35">
      <w:pPr>
        <w:pStyle w:val="2"/>
        <w:pageBreakBefore w:val="0"/>
        <w:kinsoku/>
        <w:overflowPunct/>
        <w:bidi w:val="0"/>
        <w:spacing w:after="0" w:line="400" w:lineRule="exact"/>
        <w:textAlignment w:val="auto"/>
        <w:rPr>
          <w:rFonts w:hint="eastAsia" w:ascii="宋体" w:cs="宋体"/>
          <w:color w:val="auto"/>
          <w:sz w:val="21"/>
          <w:szCs w:val="21"/>
          <w:highlight w:val="none"/>
        </w:rPr>
      </w:pPr>
    </w:p>
    <w:p w14:paraId="14373BB4">
      <w:pPr>
        <w:pStyle w:val="2"/>
        <w:pageBreakBefore w:val="0"/>
        <w:kinsoku/>
        <w:overflowPunct/>
        <w:bidi w:val="0"/>
        <w:spacing w:after="0" w:line="400" w:lineRule="exact"/>
        <w:textAlignment w:val="auto"/>
        <w:rPr>
          <w:rFonts w:hint="eastAsia" w:ascii="宋体" w:cs="宋体"/>
          <w:color w:val="auto"/>
          <w:sz w:val="21"/>
          <w:szCs w:val="21"/>
          <w:highlight w:val="none"/>
        </w:rPr>
      </w:pPr>
    </w:p>
    <w:p w14:paraId="6349BBD7">
      <w:pPr>
        <w:pStyle w:val="2"/>
        <w:pageBreakBefore w:val="0"/>
        <w:kinsoku/>
        <w:overflowPunct/>
        <w:bidi w:val="0"/>
        <w:spacing w:after="0" w:line="400" w:lineRule="exact"/>
        <w:textAlignment w:val="auto"/>
        <w:rPr>
          <w:rFonts w:hint="eastAsia"/>
          <w:color w:val="auto"/>
          <w:highlight w:val="none"/>
        </w:rPr>
      </w:pPr>
    </w:p>
    <w:p w14:paraId="5880CC93">
      <w:pPr>
        <w:pStyle w:val="2"/>
        <w:pageBreakBefore w:val="0"/>
        <w:kinsoku/>
        <w:overflowPunct/>
        <w:bidi w:val="0"/>
        <w:spacing w:after="0" w:line="400" w:lineRule="exact"/>
        <w:textAlignment w:val="auto"/>
        <w:rPr>
          <w:rFonts w:hint="eastAsia"/>
          <w:color w:val="auto"/>
          <w:highlight w:val="none"/>
        </w:rPr>
      </w:pPr>
    </w:p>
    <w:p w14:paraId="44443450">
      <w:pPr>
        <w:pStyle w:val="2"/>
        <w:pageBreakBefore w:val="0"/>
        <w:kinsoku/>
        <w:overflowPunct/>
        <w:bidi w:val="0"/>
        <w:spacing w:after="0" w:line="400" w:lineRule="exact"/>
        <w:textAlignment w:val="auto"/>
        <w:rPr>
          <w:rFonts w:hint="eastAsia"/>
          <w:color w:val="auto"/>
          <w:highlight w:val="none"/>
        </w:rPr>
      </w:pPr>
    </w:p>
    <w:p w14:paraId="1ADAB7BF">
      <w:pPr>
        <w:pStyle w:val="2"/>
        <w:pageBreakBefore w:val="0"/>
        <w:kinsoku/>
        <w:overflowPunct/>
        <w:bidi w:val="0"/>
        <w:spacing w:after="0" w:line="400" w:lineRule="exact"/>
        <w:textAlignment w:val="auto"/>
        <w:rPr>
          <w:rFonts w:hint="eastAsia"/>
          <w:color w:val="auto"/>
          <w:highlight w:val="none"/>
        </w:rPr>
      </w:pPr>
    </w:p>
    <w:p w14:paraId="68347F5B">
      <w:pPr>
        <w:pStyle w:val="2"/>
        <w:pageBreakBefore w:val="0"/>
        <w:kinsoku/>
        <w:overflowPunct/>
        <w:bidi w:val="0"/>
        <w:spacing w:after="0" w:line="400" w:lineRule="exact"/>
        <w:textAlignment w:val="auto"/>
        <w:rPr>
          <w:rFonts w:hint="eastAsia"/>
          <w:color w:val="auto"/>
          <w:highlight w:val="none"/>
        </w:rPr>
      </w:pPr>
    </w:p>
    <w:p w14:paraId="735BE150">
      <w:pPr>
        <w:pStyle w:val="2"/>
        <w:pageBreakBefore w:val="0"/>
        <w:kinsoku/>
        <w:overflowPunct/>
        <w:bidi w:val="0"/>
        <w:spacing w:after="0" w:line="400" w:lineRule="exact"/>
        <w:textAlignment w:val="auto"/>
        <w:rPr>
          <w:rFonts w:hint="eastAsia"/>
          <w:color w:val="auto"/>
          <w:highlight w:val="none"/>
        </w:rPr>
      </w:pPr>
    </w:p>
    <w:p w14:paraId="4E253426">
      <w:pPr>
        <w:pStyle w:val="2"/>
        <w:pageBreakBefore w:val="0"/>
        <w:kinsoku/>
        <w:overflowPunct/>
        <w:bidi w:val="0"/>
        <w:spacing w:after="0" w:line="400" w:lineRule="exact"/>
        <w:textAlignment w:val="auto"/>
        <w:rPr>
          <w:rFonts w:hint="eastAsia"/>
          <w:color w:val="auto"/>
          <w:highlight w:val="none"/>
        </w:rPr>
      </w:pPr>
    </w:p>
    <w:p w14:paraId="78E6DFD1">
      <w:pPr>
        <w:pStyle w:val="2"/>
        <w:pageBreakBefore w:val="0"/>
        <w:kinsoku/>
        <w:overflowPunct/>
        <w:bidi w:val="0"/>
        <w:spacing w:after="0" w:line="400" w:lineRule="exact"/>
        <w:textAlignment w:val="auto"/>
        <w:rPr>
          <w:rFonts w:hint="eastAsia"/>
          <w:color w:val="auto"/>
          <w:highlight w:val="none"/>
        </w:rPr>
      </w:pPr>
    </w:p>
    <w:p w14:paraId="238C8C47">
      <w:pPr>
        <w:pStyle w:val="2"/>
        <w:pageBreakBefore w:val="0"/>
        <w:kinsoku/>
        <w:overflowPunct/>
        <w:bidi w:val="0"/>
        <w:spacing w:after="0" w:line="400" w:lineRule="exact"/>
        <w:textAlignment w:val="auto"/>
        <w:rPr>
          <w:rFonts w:hint="eastAsia"/>
          <w:color w:val="auto"/>
          <w:highlight w:val="none"/>
        </w:rPr>
      </w:pPr>
    </w:p>
    <w:p w14:paraId="5A5C6CDB">
      <w:pPr>
        <w:pStyle w:val="2"/>
        <w:pageBreakBefore w:val="0"/>
        <w:kinsoku/>
        <w:overflowPunct/>
        <w:bidi w:val="0"/>
        <w:spacing w:after="0" w:line="400" w:lineRule="exact"/>
        <w:textAlignment w:val="auto"/>
        <w:rPr>
          <w:rFonts w:hint="eastAsia"/>
          <w:color w:val="auto"/>
          <w:highlight w:val="none"/>
        </w:rPr>
      </w:pPr>
    </w:p>
    <w:p w14:paraId="2716D5E8">
      <w:pPr>
        <w:pStyle w:val="2"/>
        <w:pageBreakBefore w:val="0"/>
        <w:kinsoku/>
        <w:overflowPunct/>
        <w:bidi w:val="0"/>
        <w:spacing w:after="0" w:line="400" w:lineRule="exact"/>
        <w:textAlignment w:val="auto"/>
        <w:rPr>
          <w:rFonts w:hint="eastAsia"/>
          <w:color w:val="auto"/>
          <w:highlight w:val="none"/>
        </w:rPr>
      </w:pPr>
    </w:p>
    <w:p w14:paraId="3E70AB9B">
      <w:pPr>
        <w:pStyle w:val="2"/>
        <w:pageBreakBefore w:val="0"/>
        <w:kinsoku/>
        <w:overflowPunct/>
        <w:bidi w:val="0"/>
        <w:spacing w:after="0" w:line="400" w:lineRule="exact"/>
        <w:textAlignment w:val="auto"/>
        <w:rPr>
          <w:rFonts w:hint="eastAsia"/>
          <w:color w:val="auto"/>
          <w:highlight w:val="none"/>
        </w:rPr>
      </w:pPr>
    </w:p>
    <w:p w14:paraId="67691D10">
      <w:pPr>
        <w:jc w:val="center"/>
        <w:rPr>
          <w:rFonts w:hint="eastAsia" w:ascii="宋体" w:hAnsi="Times New Roman" w:eastAsia="宋体" w:cs="宋体"/>
          <w:color w:val="auto"/>
          <w:sz w:val="36"/>
          <w:szCs w:val="36"/>
          <w:highlight w:val="none"/>
          <w:lang w:val="en-US" w:eastAsia="zh-CN"/>
        </w:rPr>
      </w:pPr>
    </w:p>
    <w:p w14:paraId="587D37E7">
      <w:pPr>
        <w:jc w:val="center"/>
        <w:rPr>
          <w:b/>
          <w:sz w:val="44"/>
        </w:rPr>
      </w:pPr>
      <w:r>
        <w:rPr>
          <w:rFonts w:hint="eastAsia" w:ascii="宋体" w:hAnsi="Times New Roman" w:eastAsia="宋体" w:cs="宋体"/>
          <w:color w:val="auto"/>
          <w:sz w:val="36"/>
          <w:szCs w:val="36"/>
          <w:highlight w:val="none"/>
          <w:lang w:val="en-US" w:eastAsia="zh-CN"/>
        </w:rPr>
        <w:t>遴选采购最低价承诺书</w:t>
      </w:r>
    </w:p>
    <w:p w14:paraId="46FF050A">
      <w:pPr>
        <w:spacing w:line="360" w:lineRule="auto"/>
        <w:rPr>
          <w:rFonts w:hint="eastAsia"/>
          <w:sz w:val="28"/>
          <w:lang w:val="en-US" w:eastAsia="zh-CN"/>
        </w:rPr>
      </w:pPr>
    </w:p>
    <w:p w14:paraId="369A8495">
      <w:pPr>
        <w:spacing w:line="360" w:lineRule="auto"/>
        <w:rPr>
          <w:rFonts w:hint="eastAsia" w:ascii="仿宋" w:hAnsi="仿宋" w:eastAsia="仿宋" w:cs="仿宋"/>
          <w:sz w:val="28"/>
          <w:lang w:val="en-US" w:eastAsia="zh-CN"/>
        </w:rPr>
      </w:pPr>
      <w:r>
        <w:rPr>
          <w:rFonts w:hint="eastAsia" w:ascii="仿宋" w:hAnsi="仿宋" w:eastAsia="仿宋" w:cs="仿宋"/>
          <w:sz w:val="24"/>
          <w:szCs w:val="24"/>
          <w:lang w:val="en-US" w:eastAsia="zh-CN"/>
        </w:rPr>
        <w:t>重庆市红十字会医院</w:t>
      </w:r>
      <w:r>
        <w:rPr>
          <w:rFonts w:hint="eastAsia" w:ascii="仿宋" w:hAnsi="仿宋" w:eastAsia="仿宋" w:cs="仿宋"/>
          <w:sz w:val="28"/>
          <w:lang w:val="en-US" w:eastAsia="zh-CN"/>
        </w:rPr>
        <w:t>：</w:t>
      </w:r>
    </w:p>
    <w:p w14:paraId="4124C55F">
      <w:pPr>
        <w:spacing w:before="156" w:beforeLines="5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本公司承诺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参加贵院遴选采购的</w:t>
      </w:r>
      <w:r>
        <w:rPr>
          <w:rFonts w:hint="eastAsia" w:ascii="仿宋" w:hAnsi="仿宋" w:eastAsia="仿宋" w:cs="仿宋"/>
          <w:sz w:val="24"/>
          <w:szCs w:val="24"/>
          <w:u w:val="single"/>
        </w:rPr>
        <w:t xml:space="preserve">       </w:t>
      </w:r>
      <w:r>
        <w:rPr>
          <w:rFonts w:hint="eastAsia" w:ascii="仿宋" w:hAnsi="仿宋" w:eastAsia="仿宋" w:cs="仿宋"/>
          <w:sz w:val="24"/>
          <w:szCs w:val="24"/>
        </w:rPr>
        <w:t>产品的报价为目前</w:t>
      </w:r>
      <w:r>
        <w:rPr>
          <w:rFonts w:hint="eastAsia" w:ascii="仿宋" w:hAnsi="仿宋" w:eastAsia="仿宋" w:cs="仿宋"/>
          <w:sz w:val="24"/>
          <w:szCs w:val="24"/>
          <w:u w:val="single"/>
        </w:rPr>
        <w:t>全国□最低价</w:t>
      </w:r>
      <w:r>
        <w:rPr>
          <w:rFonts w:hint="eastAsia" w:ascii="仿宋" w:hAnsi="仿宋" w:eastAsia="仿宋" w:cs="仿宋"/>
          <w:sz w:val="24"/>
          <w:szCs w:val="24"/>
        </w:rPr>
        <w:t>或</w:t>
      </w:r>
      <w:r>
        <w:rPr>
          <w:rFonts w:hint="eastAsia" w:ascii="仿宋" w:hAnsi="仿宋" w:eastAsia="仿宋" w:cs="仿宋"/>
          <w:sz w:val="24"/>
          <w:szCs w:val="24"/>
          <w:u w:val="single"/>
        </w:rPr>
        <w:t>重庆市□最低价（至少需勾选一项）</w:t>
      </w:r>
      <w:r>
        <w:rPr>
          <w:rFonts w:hint="eastAsia" w:ascii="仿宋" w:hAnsi="仿宋" w:eastAsia="仿宋" w:cs="仿宋"/>
          <w:sz w:val="24"/>
          <w:szCs w:val="24"/>
        </w:rPr>
        <w:t>。并承诺：</w:t>
      </w:r>
    </w:p>
    <w:p w14:paraId="08C34428">
      <w:pPr>
        <w:pStyle w:val="22"/>
        <w:numPr>
          <w:ilvl w:val="0"/>
          <w:numId w:val="3"/>
        </w:numPr>
        <w:spacing w:before="156" w:beforeLines="50" w:line="360" w:lineRule="auto"/>
        <w:ind w:left="0" w:firstLine="560" w:firstLineChars="0"/>
        <w:rPr>
          <w:rFonts w:hint="eastAsia" w:ascii="仿宋" w:hAnsi="仿宋" w:eastAsia="仿宋" w:cs="仿宋"/>
          <w:sz w:val="24"/>
          <w:szCs w:val="24"/>
        </w:rPr>
      </w:pPr>
      <w:r>
        <w:rPr>
          <w:rFonts w:hint="eastAsia" w:ascii="仿宋" w:hAnsi="仿宋" w:eastAsia="仿宋" w:cs="仿宋"/>
          <w:sz w:val="24"/>
          <w:szCs w:val="24"/>
        </w:rPr>
        <w:t>若非全国最低价（或重庆市最低价），医院有权单方面终止合同，且公司须按全国（或重庆市最低价）补足已销售货物价差所致的金额。</w:t>
      </w:r>
    </w:p>
    <w:p w14:paraId="5E60DAFF">
      <w:pPr>
        <w:pStyle w:val="22"/>
        <w:numPr>
          <w:ilvl w:val="0"/>
          <w:numId w:val="3"/>
        </w:numPr>
        <w:spacing w:before="156" w:beforeLines="50" w:line="360" w:lineRule="auto"/>
        <w:ind w:left="0" w:firstLine="560" w:firstLineChars="0"/>
        <w:rPr>
          <w:rFonts w:hint="eastAsia" w:ascii="仿宋" w:hAnsi="仿宋" w:eastAsia="仿宋" w:cs="仿宋"/>
          <w:sz w:val="24"/>
          <w:szCs w:val="24"/>
        </w:rPr>
      </w:pPr>
      <w:r>
        <w:rPr>
          <w:rFonts w:hint="eastAsia" w:ascii="仿宋" w:hAnsi="仿宋" w:eastAsia="仿宋" w:cs="仿宋"/>
          <w:sz w:val="24"/>
          <w:szCs w:val="24"/>
        </w:rPr>
        <w:t>合同期内，公司须随时关注全国（或重庆市）价格动态，若有降价，按降价后的价格执行。</w:t>
      </w:r>
    </w:p>
    <w:p w14:paraId="7E8C9F59">
      <w:pPr>
        <w:spacing w:before="156" w:beforeLines="50" w:line="360" w:lineRule="auto"/>
        <w:ind w:firstLine="560" w:firstLineChars="200"/>
        <w:rPr>
          <w:rFonts w:hint="eastAsia" w:ascii="仿宋" w:hAnsi="仿宋" w:eastAsia="仿宋" w:cs="仿宋"/>
          <w:sz w:val="28"/>
        </w:rPr>
      </w:pPr>
    </w:p>
    <w:p w14:paraId="26E8BD24">
      <w:pPr>
        <w:spacing w:before="156" w:beforeLines="50" w:line="360" w:lineRule="auto"/>
        <w:ind w:firstLine="560" w:firstLineChars="200"/>
        <w:rPr>
          <w:rFonts w:hint="eastAsia" w:ascii="仿宋" w:hAnsi="仿宋" w:eastAsia="仿宋" w:cs="仿宋"/>
          <w:sz w:val="28"/>
        </w:rPr>
      </w:pPr>
    </w:p>
    <w:p w14:paraId="24C77332">
      <w:pPr>
        <w:spacing w:before="156" w:beforeLines="50" w:line="360" w:lineRule="auto"/>
        <w:ind w:firstLine="560" w:firstLineChars="200"/>
        <w:rPr>
          <w:rFonts w:hint="eastAsia" w:ascii="仿宋" w:hAnsi="仿宋" w:eastAsia="仿宋" w:cs="仿宋"/>
          <w:sz w:val="28"/>
        </w:rPr>
      </w:pPr>
    </w:p>
    <w:p w14:paraId="3C7125EC">
      <w:pPr>
        <w:pageBreakBefore w:val="0"/>
        <w:tabs>
          <w:tab w:val="left" w:pos="6195"/>
        </w:tabs>
        <w:kinsoku/>
        <w:overflowPunct/>
        <w:autoSpaceDE w:val="0"/>
        <w:autoSpaceDN w:val="0"/>
        <w:bidi w:val="0"/>
        <w:adjustRightInd w:val="0"/>
        <w:snapToGrid w:val="0"/>
        <w:spacing w:line="400" w:lineRule="exact"/>
        <w:ind w:firstLine="2100"/>
        <w:jc w:val="righ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eastAsia="zh-CN"/>
        </w:rPr>
        <w:t>供应商</w:t>
      </w:r>
      <w:r>
        <w:rPr>
          <w:rFonts w:hint="eastAsia" w:ascii="仿宋" w:hAnsi="仿宋" w:eastAsia="仿宋" w:cs="仿宋"/>
          <w:color w:val="auto"/>
          <w:kern w:val="0"/>
          <w:szCs w:val="21"/>
          <w:highlight w:val="none"/>
        </w:rPr>
        <w:t>：</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w:t>
      </w:r>
      <w:r>
        <w:rPr>
          <w:rFonts w:hint="eastAsia" w:ascii="仿宋" w:hAnsi="仿宋" w:eastAsia="仿宋" w:cs="仿宋"/>
          <w:color w:val="auto"/>
          <w:kern w:val="0"/>
          <w:szCs w:val="21"/>
          <w:highlight w:val="none"/>
        </w:rPr>
        <w:t>盖</w:t>
      </w:r>
      <w:r>
        <w:rPr>
          <w:rFonts w:hint="eastAsia" w:ascii="仿宋" w:hAnsi="仿宋" w:eastAsia="仿宋" w:cs="仿宋"/>
          <w:color w:val="auto"/>
          <w:kern w:val="0"/>
          <w:szCs w:val="21"/>
          <w:highlight w:val="none"/>
          <w:lang w:eastAsia="zh-CN"/>
        </w:rPr>
        <w:t>供应商单位公章</w:t>
      </w:r>
      <w:r>
        <w:rPr>
          <w:rFonts w:hint="eastAsia" w:ascii="仿宋" w:hAnsi="仿宋" w:eastAsia="仿宋" w:cs="仿宋"/>
          <w:color w:val="auto"/>
          <w:kern w:val="0"/>
          <w:szCs w:val="21"/>
          <w:highlight w:val="none"/>
        </w:rPr>
        <w:t>）</w:t>
      </w:r>
    </w:p>
    <w:p w14:paraId="6779BF31">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0"/>
          <w:szCs w:val="20"/>
          <w:highlight w:val="none"/>
        </w:rPr>
      </w:pPr>
    </w:p>
    <w:p w14:paraId="3C27E74B">
      <w:pPr>
        <w:spacing w:before="156" w:beforeLines="50" w:line="360" w:lineRule="auto"/>
        <w:jc w:val="right"/>
        <w:rPr>
          <w:rFonts w:hint="eastAsia" w:ascii="仿宋" w:hAnsi="仿宋" w:eastAsia="仿宋" w:cs="仿宋"/>
          <w:sz w:val="56"/>
        </w:rPr>
      </w:pP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u w:val="single"/>
        </w:rPr>
        <w:tab/>
      </w:r>
      <w:r>
        <w:rPr>
          <w:rFonts w:hint="eastAsia" w:ascii="仿宋" w:hAnsi="仿宋" w:eastAsia="仿宋" w:cs="仿宋"/>
          <w:color w:val="auto"/>
          <w:spacing w:val="-1"/>
          <w:kern w:val="0"/>
          <w:szCs w:val="21"/>
          <w:highlight w:val="none"/>
        </w:rPr>
        <w:t>年</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w w:val="200"/>
          <w:kern w:val="0"/>
          <w:szCs w:val="21"/>
          <w:highlight w:val="none"/>
          <w:u w:val="single"/>
        </w:rPr>
        <w:t xml:space="preserve">   </w:t>
      </w:r>
      <w:r>
        <w:rPr>
          <w:rFonts w:hint="eastAsia" w:ascii="仿宋" w:hAnsi="仿宋" w:eastAsia="仿宋" w:cs="仿宋"/>
          <w:color w:val="auto"/>
          <w:kern w:val="0"/>
          <w:szCs w:val="21"/>
          <w:highlight w:val="none"/>
        </w:rPr>
        <w:t xml:space="preserve">日  </w:t>
      </w:r>
    </w:p>
    <w:p w14:paraId="0984E809">
      <w:pPr>
        <w:pStyle w:val="8"/>
        <w:numPr>
          <w:ilvl w:val="0"/>
          <w:numId w:val="0"/>
        </w:numPr>
        <w:spacing w:line="440" w:lineRule="exact"/>
        <w:rPr>
          <w:rFonts w:hint="eastAsia" w:ascii="仿宋" w:hAnsi="仿宋" w:eastAsia="仿宋" w:cs="仿宋"/>
          <w:sz w:val="24"/>
          <w:lang w:val="en-US" w:eastAsia="zh-CN"/>
        </w:rPr>
      </w:pPr>
    </w:p>
    <w:p w14:paraId="37DA2D30">
      <w:pPr>
        <w:pStyle w:val="8"/>
        <w:numPr>
          <w:ilvl w:val="0"/>
          <w:numId w:val="0"/>
        </w:numPr>
        <w:spacing w:line="440" w:lineRule="exact"/>
        <w:rPr>
          <w:rFonts w:hint="default" w:ascii="方正仿宋_GBK" w:hAnsi="宋体" w:eastAsia="方正仿宋_GBK"/>
          <w:sz w:val="24"/>
          <w:lang w:val="en-US" w:eastAsia="zh-CN"/>
        </w:rPr>
      </w:pPr>
    </w:p>
    <w:p w14:paraId="264511A0">
      <w:pPr>
        <w:pStyle w:val="8"/>
        <w:numPr>
          <w:ilvl w:val="0"/>
          <w:numId w:val="0"/>
        </w:numPr>
        <w:spacing w:line="440" w:lineRule="exact"/>
        <w:rPr>
          <w:rFonts w:hint="default" w:ascii="方正仿宋_GBK" w:hAnsi="宋体" w:eastAsia="方正仿宋_GBK"/>
          <w:sz w:val="24"/>
          <w:lang w:val="en-US" w:eastAsia="zh-CN"/>
        </w:rPr>
      </w:pPr>
    </w:p>
    <w:p w14:paraId="7D5DBF9D">
      <w:pPr>
        <w:pStyle w:val="8"/>
        <w:numPr>
          <w:ilvl w:val="0"/>
          <w:numId w:val="0"/>
        </w:numPr>
        <w:spacing w:line="440" w:lineRule="exact"/>
        <w:rPr>
          <w:rFonts w:hint="default" w:ascii="方正仿宋_GBK" w:hAnsi="宋体" w:eastAsia="方正仿宋_GBK"/>
          <w:sz w:val="24"/>
          <w:lang w:val="en-US" w:eastAsia="zh-CN"/>
        </w:rPr>
      </w:pPr>
    </w:p>
    <w:p w14:paraId="69FDD6B1">
      <w:pPr>
        <w:pStyle w:val="8"/>
        <w:numPr>
          <w:ilvl w:val="0"/>
          <w:numId w:val="0"/>
        </w:numPr>
        <w:spacing w:line="440" w:lineRule="exact"/>
        <w:rPr>
          <w:rFonts w:hint="default" w:ascii="方正仿宋_GBK" w:hAnsi="宋体" w:eastAsia="方正仿宋_GBK"/>
          <w:sz w:val="24"/>
          <w:lang w:val="en-US" w:eastAsia="zh-CN"/>
        </w:rPr>
      </w:pPr>
    </w:p>
    <w:p w14:paraId="79CCB5E1">
      <w:pPr>
        <w:pStyle w:val="8"/>
        <w:numPr>
          <w:ilvl w:val="0"/>
          <w:numId w:val="0"/>
        </w:numPr>
        <w:spacing w:line="440" w:lineRule="exact"/>
        <w:rPr>
          <w:rFonts w:hint="default" w:ascii="方正仿宋_GBK" w:hAnsi="宋体" w:eastAsia="方正仿宋_GBK"/>
          <w:sz w:val="24"/>
          <w:lang w:val="en-US" w:eastAsia="zh-CN"/>
        </w:rPr>
      </w:pPr>
    </w:p>
    <w:p w14:paraId="4458F8EC">
      <w:pPr>
        <w:pStyle w:val="8"/>
        <w:numPr>
          <w:ilvl w:val="0"/>
          <w:numId w:val="0"/>
        </w:numPr>
        <w:spacing w:line="440" w:lineRule="exact"/>
        <w:rPr>
          <w:rFonts w:hint="default" w:ascii="方正仿宋_GBK" w:hAnsi="宋体" w:eastAsia="方正仿宋_GBK"/>
          <w:sz w:val="24"/>
          <w:lang w:val="en-US" w:eastAsia="zh-CN"/>
        </w:rPr>
      </w:pPr>
    </w:p>
    <w:p w14:paraId="53A35177">
      <w:pPr>
        <w:jc w:val="center"/>
        <w:rPr>
          <w:rFonts w:hint="eastAsia" w:ascii="宋体" w:hAnsi="Times New Roman" w:eastAsia="宋体" w:cs="宋体"/>
          <w:color w:val="auto"/>
          <w:sz w:val="36"/>
          <w:szCs w:val="36"/>
          <w:highlight w:val="none"/>
          <w:lang w:val="en-US" w:eastAsia="zh-CN"/>
        </w:rPr>
      </w:pPr>
    </w:p>
    <w:p w14:paraId="6F3D8656">
      <w:pPr>
        <w:jc w:val="center"/>
        <w:rPr>
          <w:rFonts w:hint="eastAsia" w:ascii="宋体" w:hAnsi="Times New Roman" w:eastAsia="宋体" w:cs="宋体"/>
          <w:color w:val="auto"/>
          <w:sz w:val="36"/>
          <w:szCs w:val="36"/>
          <w:highlight w:val="none"/>
          <w:lang w:val="en-US" w:eastAsia="zh-CN"/>
        </w:rPr>
      </w:pPr>
    </w:p>
    <w:p w14:paraId="3DB6C5FF">
      <w:pPr>
        <w:jc w:val="center"/>
        <w:rPr>
          <w:rFonts w:hint="eastAsia" w:ascii="宋体" w:hAnsi="Times New Roman" w:eastAsia="宋体" w:cs="宋体"/>
          <w:color w:val="auto"/>
          <w:sz w:val="36"/>
          <w:szCs w:val="36"/>
          <w:highlight w:val="none"/>
          <w:lang w:val="en-US" w:eastAsia="zh-CN"/>
        </w:rPr>
      </w:pPr>
    </w:p>
    <w:p w14:paraId="2C8DE831">
      <w:pPr>
        <w:jc w:val="center"/>
        <w:rPr>
          <w:rFonts w:hint="eastAsia" w:ascii="Times New Roman" w:hAnsi="Times New Roman" w:cs="Times New Roman"/>
          <w:b/>
          <w:bCs/>
          <w:sz w:val="40"/>
          <w:szCs w:val="40"/>
          <w:lang w:val="en-US" w:eastAsia="zh-CN"/>
        </w:rPr>
      </w:pPr>
      <w:r>
        <w:rPr>
          <w:rFonts w:hint="eastAsia" w:ascii="宋体" w:hAnsi="Times New Roman" w:eastAsia="宋体" w:cs="宋体"/>
          <w:color w:val="auto"/>
          <w:sz w:val="36"/>
          <w:szCs w:val="36"/>
          <w:highlight w:val="none"/>
          <w:lang w:val="en-US" w:eastAsia="zh-CN"/>
        </w:rPr>
        <w:t>医药价格和招采信用评级等级承诺书</w:t>
      </w:r>
    </w:p>
    <w:p w14:paraId="2CE5E96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kern w:val="2"/>
          <w:sz w:val="24"/>
          <w:szCs w:val="24"/>
          <w:lang w:val="en-US" w:eastAsia="zh-CN" w:bidi="ar-SA"/>
        </w:rPr>
        <w:t>经在国家医疗保障局官网（http://www.nhsa.gov.cn/col/col126/index.html）及各省省级集中采购机构官网查询，我公司的医药价格和招采信用评级为（须在下列对应方框中打勾）</w:t>
      </w:r>
      <w:r>
        <w:rPr>
          <w:rFonts w:hint="eastAsia" w:ascii="仿宋" w:hAnsi="仿宋" w:eastAsia="仿宋" w:cs="仿宋"/>
          <w:sz w:val="28"/>
          <w:szCs w:val="28"/>
          <w:lang w:val="en-US" w:eastAsia="zh-CN"/>
        </w:rPr>
        <w:t>：</w:t>
      </w:r>
    </w:p>
    <w:p w14:paraId="08C1453B">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良好</w:t>
      </w:r>
    </w:p>
    <w:p w14:paraId="31DD8998">
      <w:pPr>
        <w:ind w:firstLine="480" w:firstLineChars="200"/>
        <w:jc w:val="left"/>
        <w:rPr>
          <w:rFonts w:hint="eastAsia" w:ascii="仿宋" w:hAnsi="仿宋" w:eastAsia="仿宋" w:cs="仿宋"/>
          <w:sz w:val="28"/>
          <w:szCs w:val="28"/>
          <w:lang w:val="en-US" w:eastAsia="zh-CN"/>
        </w:rPr>
      </w:pPr>
      <w:r>
        <w:rPr>
          <w:rFonts w:hint="eastAsia" w:ascii="仿宋" w:hAnsi="仿宋" w:eastAsia="仿宋" w:cs="仿宋"/>
          <w:sz w:val="24"/>
          <w:szCs w:val="24"/>
          <w:lang w:val="en-US" w:eastAsia="zh-CN"/>
        </w:rPr>
        <w:t>失信：</w:t>
      </w:r>
    </w:p>
    <w:p w14:paraId="012B2CE6">
      <w:pPr>
        <w:ind w:firstLine="560" w:firstLineChars="200"/>
        <w:jc w:val="left"/>
        <w:rPr>
          <w:rFonts w:hint="eastAsia" w:ascii="仿宋" w:hAnsi="仿宋" w:eastAsia="仿宋" w:cs="仿宋"/>
          <w:sz w:val="24"/>
          <w:szCs w:val="24"/>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一般</w:t>
      </w:r>
    </w:p>
    <w:p w14:paraId="665F6221">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中等</w:t>
      </w:r>
    </w:p>
    <w:p w14:paraId="0DBDB3DE">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严重</w:t>
      </w:r>
    </w:p>
    <w:p w14:paraId="79CA0310">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4"/>
          <w:szCs w:val="24"/>
          <w:lang w:val="en-US" w:eastAsia="zh-CN"/>
        </w:rPr>
        <w:t>特别严重</w:t>
      </w:r>
    </w:p>
    <w:p w14:paraId="7F6454C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我公司对医药价格和招采信用评级等级做出如下承诺：</w:t>
      </w:r>
    </w:p>
    <w:p w14:paraId="3338450D">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上述评级等级真实、有效。</w:t>
      </w:r>
    </w:p>
    <w:p w14:paraId="7C87923A">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承诺定价、营销、投标、履约过程中不发生包括但不限于《国家医疗保障局关于建立医药价格和招采信用评价制度的指导意见》（医保发〔2020〕34号）中《失信事项目录清单》所列行为。</w:t>
      </w:r>
    </w:p>
    <w:p w14:paraId="0D614AB5">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承诺员工（含雇佣关系，以及劳务派遣、购买服务、委托代理等关系）或具有委托代理关系的经销企业不实施失信行为使己方医用耗材获得或增加交易机会、竞争优势。</w:t>
      </w:r>
    </w:p>
    <w:p w14:paraId="66B277A3">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4"/>
          <w:szCs w:val="24"/>
          <w:lang w:val="en-US" w:eastAsia="zh-CN"/>
        </w:rPr>
        <w:t>对于违反前述承诺事项的，承担失信违约责任</w:t>
      </w:r>
      <w:r>
        <w:rPr>
          <w:rFonts w:hint="eastAsia" w:ascii="仿宋" w:hAnsi="仿宋" w:eastAsia="仿宋" w:cs="仿宋"/>
          <w:sz w:val="28"/>
          <w:szCs w:val="28"/>
          <w:lang w:val="en-US" w:eastAsia="zh-CN"/>
        </w:rPr>
        <w:t>。</w:t>
      </w:r>
    </w:p>
    <w:p w14:paraId="3B4FDFEA">
      <w:pPr>
        <w:pStyle w:val="2"/>
        <w:rPr>
          <w:rFonts w:hint="eastAsia" w:ascii="仿宋" w:hAnsi="仿宋" w:eastAsia="仿宋" w:cs="仿宋"/>
          <w:sz w:val="28"/>
          <w:szCs w:val="28"/>
          <w:lang w:val="en-US" w:eastAsia="zh-CN"/>
        </w:rPr>
      </w:pPr>
    </w:p>
    <w:p w14:paraId="57958794">
      <w:pPr>
        <w:pStyle w:val="2"/>
        <w:rPr>
          <w:rFonts w:hint="eastAsia" w:ascii="仿宋" w:hAnsi="仿宋" w:eastAsia="仿宋" w:cs="仿宋"/>
          <w:sz w:val="28"/>
          <w:szCs w:val="28"/>
          <w:lang w:val="en-US" w:eastAsia="zh-CN"/>
        </w:rPr>
      </w:pPr>
    </w:p>
    <w:p w14:paraId="0F8DB2F2">
      <w:pPr>
        <w:pageBreakBefore w:val="0"/>
        <w:tabs>
          <w:tab w:val="left" w:pos="6195"/>
        </w:tabs>
        <w:kinsoku/>
        <w:overflowPunct/>
        <w:autoSpaceDE w:val="0"/>
        <w:autoSpaceDN w:val="0"/>
        <w:bidi w:val="0"/>
        <w:adjustRightInd w:val="0"/>
        <w:snapToGrid w:val="0"/>
        <w:spacing w:line="400" w:lineRule="exact"/>
        <w:jc w:val="righ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lang w:eastAsia="zh-CN"/>
        </w:rPr>
        <w:t>供应商</w:t>
      </w:r>
      <w:r>
        <w:rPr>
          <w:rFonts w:hint="eastAsia" w:ascii="仿宋" w:hAnsi="仿宋" w:eastAsia="仿宋" w:cs="仿宋"/>
          <w:color w:val="auto"/>
          <w:kern w:val="0"/>
          <w:sz w:val="21"/>
          <w:szCs w:val="21"/>
          <w:highlight w:val="none"/>
        </w:rPr>
        <w:t>：</w:t>
      </w: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w w:val="200"/>
          <w:kern w:val="0"/>
          <w:sz w:val="21"/>
          <w:szCs w:val="21"/>
          <w:highlight w:val="none"/>
          <w:u w:val="single"/>
          <w:lang w:val="en-US" w:eastAsia="zh-CN"/>
        </w:rPr>
        <w:t xml:space="preserve">              </w:t>
      </w:r>
      <w:r>
        <w:rPr>
          <w:rFonts w:hint="eastAsia" w:ascii="仿宋" w:hAnsi="仿宋" w:eastAsia="仿宋" w:cs="仿宋"/>
          <w:color w:val="auto"/>
          <w:spacing w:val="-1"/>
          <w:kern w:val="0"/>
          <w:sz w:val="21"/>
          <w:szCs w:val="21"/>
          <w:highlight w:val="none"/>
        </w:rPr>
        <w:t>（</w:t>
      </w:r>
      <w:r>
        <w:rPr>
          <w:rFonts w:hint="eastAsia" w:ascii="仿宋" w:hAnsi="仿宋" w:eastAsia="仿宋" w:cs="仿宋"/>
          <w:color w:val="auto"/>
          <w:kern w:val="0"/>
          <w:sz w:val="21"/>
          <w:szCs w:val="21"/>
          <w:highlight w:val="none"/>
        </w:rPr>
        <w:t>盖</w:t>
      </w:r>
      <w:r>
        <w:rPr>
          <w:rFonts w:hint="eastAsia" w:ascii="仿宋" w:hAnsi="仿宋" w:eastAsia="仿宋" w:cs="仿宋"/>
          <w:color w:val="auto"/>
          <w:kern w:val="0"/>
          <w:sz w:val="21"/>
          <w:szCs w:val="21"/>
          <w:highlight w:val="none"/>
          <w:lang w:eastAsia="zh-CN"/>
        </w:rPr>
        <w:t>供应商单位公章</w:t>
      </w:r>
      <w:r>
        <w:rPr>
          <w:rFonts w:hint="eastAsia" w:ascii="仿宋" w:hAnsi="仿宋" w:eastAsia="仿宋" w:cs="仿宋"/>
          <w:color w:val="auto"/>
          <w:kern w:val="0"/>
          <w:sz w:val="21"/>
          <w:szCs w:val="21"/>
          <w:highlight w:val="none"/>
        </w:rPr>
        <w:t>）</w:t>
      </w:r>
    </w:p>
    <w:p w14:paraId="421D6E86">
      <w:pPr>
        <w:pageBreakBefore w:val="0"/>
        <w:kinsoku/>
        <w:overflowPunct/>
        <w:autoSpaceDE w:val="0"/>
        <w:autoSpaceDN w:val="0"/>
        <w:bidi w:val="0"/>
        <w:adjustRightInd w:val="0"/>
        <w:snapToGrid w:val="0"/>
        <w:spacing w:line="400" w:lineRule="exact"/>
        <w:jc w:val="left"/>
        <w:textAlignment w:val="auto"/>
        <w:rPr>
          <w:rFonts w:hint="eastAsia" w:ascii="仿宋" w:hAnsi="仿宋" w:eastAsia="仿宋" w:cs="仿宋"/>
          <w:color w:val="auto"/>
          <w:kern w:val="0"/>
          <w:sz w:val="21"/>
          <w:szCs w:val="21"/>
          <w:highlight w:val="none"/>
        </w:rPr>
      </w:pPr>
    </w:p>
    <w:p w14:paraId="58600FD2">
      <w:pPr>
        <w:pStyle w:val="2"/>
        <w:jc w:val="right"/>
        <w:rPr>
          <w:rFonts w:hint="eastAsia" w:ascii="仿宋" w:hAnsi="仿宋" w:eastAsia="仿宋" w:cs="仿宋"/>
          <w:sz w:val="24"/>
          <w:szCs w:val="24"/>
          <w:lang w:val="en-US" w:eastAsia="zh-CN"/>
        </w:rPr>
      </w:pP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kern w:val="0"/>
          <w:sz w:val="21"/>
          <w:szCs w:val="21"/>
          <w:highlight w:val="none"/>
          <w:u w:val="single"/>
        </w:rPr>
        <w:tab/>
      </w:r>
      <w:r>
        <w:rPr>
          <w:rFonts w:hint="eastAsia" w:ascii="仿宋" w:hAnsi="仿宋" w:eastAsia="仿宋" w:cs="仿宋"/>
          <w:color w:val="auto"/>
          <w:spacing w:val="-1"/>
          <w:kern w:val="0"/>
          <w:sz w:val="21"/>
          <w:szCs w:val="21"/>
          <w:highlight w:val="none"/>
        </w:rPr>
        <w:t>年</w:t>
      </w: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kern w:val="0"/>
          <w:sz w:val="21"/>
          <w:szCs w:val="21"/>
          <w:highlight w:val="none"/>
        </w:rPr>
        <w:t>月</w:t>
      </w:r>
      <w:r>
        <w:rPr>
          <w:rFonts w:hint="eastAsia" w:ascii="仿宋" w:hAnsi="仿宋" w:eastAsia="仿宋" w:cs="仿宋"/>
          <w:color w:val="auto"/>
          <w:w w:val="200"/>
          <w:kern w:val="0"/>
          <w:sz w:val="21"/>
          <w:szCs w:val="21"/>
          <w:highlight w:val="none"/>
          <w:u w:val="single"/>
        </w:rPr>
        <w:t xml:space="preserve">   </w:t>
      </w:r>
      <w:r>
        <w:rPr>
          <w:rFonts w:hint="eastAsia" w:ascii="仿宋" w:hAnsi="仿宋" w:eastAsia="仿宋" w:cs="仿宋"/>
          <w:color w:val="auto"/>
          <w:kern w:val="0"/>
          <w:sz w:val="21"/>
          <w:szCs w:val="21"/>
          <w:highlight w:val="none"/>
        </w:rPr>
        <w:t xml:space="preserve">日 </w:t>
      </w:r>
      <w:r>
        <w:rPr>
          <w:rFonts w:hint="eastAsia" w:ascii="仿宋" w:hAnsi="仿宋" w:eastAsia="仿宋" w:cs="仿宋"/>
          <w:color w:val="auto"/>
          <w:kern w:val="0"/>
          <w:szCs w:val="21"/>
          <w:highlight w:val="none"/>
        </w:rPr>
        <w:t xml:space="preserve"> </w:t>
      </w:r>
    </w:p>
    <w:p w14:paraId="276EF2F9">
      <w:pPr>
        <w:pStyle w:val="2"/>
        <w:rPr>
          <w:rFonts w:hint="eastAsia" w:ascii="仿宋" w:hAnsi="仿宋" w:eastAsia="仿宋" w:cs="仿宋"/>
          <w:sz w:val="24"/>
          <w:szCs w:val="24"/>
          <w:lang w:val="en-US" w:eastAsia="zh-CN"/>
        </w:rPr>
      </w:pPr>
    </w:p>
    <w:p w14:paraId="6776C8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仿宋" w:hAnsi="仿宋" w:eastAsia="仿宋" w:cs="仿宋"/>
          <w:i w:val="0"/>
          <w:iCs w:val="0"/>
          <w:caps w:val="0"/>
          <w:color w:val="000000"/>
          <w:spacing w:val="0"/>
          <w:kern w:val="0"/>
          <w:sz w:val="21"/>
          <w:szCs w:val="21"/>
          <w:lang w:val="en-US" w:eastAsia="zh-CN" w:bidi="ar"/>
        </w:rPr>
      </w:pPr>
    </w:p>
    <w:p w14:paraId="7B53D8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Autospacing="0" w:line="360" w:lineRule="auto"/>
        <w:ind w:left="0" w:right="0" w:firstLine="48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1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6CE483-4BDF-4102-ACCA-8E557A760A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85DD35C-1EF7-4031-BBB6-561985000B78}"/>
  </w:font>
  <w:font w:name="方正黑体_GBK">
    <w:panose1 w:val="02010600010101010101"/>
    <w:charset w:val="86"/>
    <w:family w:val="script"/>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3" w:fontKey="{11CB2918-AC32-49F7-BED7-1BDC6D9F371F}"/>
  </w:font>
  <w:font w:name="仿宋">
    <w:panose1 w:val="02010609060101010101"/>
    <w:charset w:val="86"/>
    <w:family w:val="auto"/>
    <w:pitch w:val="default"/>
    <w:sig w:usb0="800002BF" w:usb1="38CF7CFA" w:usb2="00000016" w:usb3="00000000" w:csb0="00040001" w:csb1="00000000"/>
    <w:embedRegular r:id="rId4" w:fontKey="{33316B31-5100-42B9-B7C1-B6CE97AC721D}"/>
  </w:font>
  <w:font w:name="方正小标宋_GBK">
    <w:panose1 w:val="02000000000000000000"/>
    <w:charset w:val="86"/>
    <w:family w:val="auto"/>
    <w:pitch w:val="default"/>
    <w:sig w:usb0="A00002BF" w:usb1="38CF7CFA" w:usb2="00082016" w:usb3="00000000" w:csb0="00040001" w:csb1="00000000"/>
    <w:embedRegular r:id="rId5" w:fontKey="{6EA4F111-D325-4E4D-8D28-D8BCB8710631}"/>
  </w:font>
  <w:font w:name="Wingdings 2">
    <w:panose1 w:val="05020102010507070707"/>
    <w:charset w:val="02"/>
    <w:family w:val="auto"/>
    <w:pitch w:val="default"/>
    <w:sig w:usb0="00000000" w:usb1="00000000" w:usb2="00000000" w:usb3="00000000" w:csb0="80000000" w:csb1="00000000"/>
    <w:embedRegular r:id="rId6" w:fontKey="{6C55A484-09C1-4212-9E60-A9A9EFC2AD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DF167">
    <w:pPr>
      <w:pStyle w:val="3"/>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CD0BD3">
                          <w:pPr>
                            <w:pStyle w:val="10"/>
                          </w:pPr>
                          <w:r>
                            <w:t xml:space="preserve">— </w:t>
                          </w:r>
                          <w:r>
                            <w:fldChar w:fldCharType="begin"/>
                          </w:r>
                          <w:r>
                            <w:instrText xml:space="preserve"> PAGE  \* MERGEFORMAT </w:instrText>
                          </w:r>
                          <w:r>
                            <w:fldChar w:fldCharType="separate"/>
                          </w:r>
                          <w:r>
                            <w:t>20</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7CD0BD3">
                    <w:pPr>
                      <w:pStyle w:val="10"/>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68B5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A9986"/>
    <w:multiLevelType w:val="singleLevel"/>
    <w:tmpl w:val="8B3A9986"/>
    <w:lvl w:ilvl="0" w:tentative="0">
      <w:start w:val="1"/>
      <w:numFmt w:val="chineseCounting"/>
      <w:suff w:val="nothing"/>
      <w:lvlText w:val="%1、"/>
      <w:lvlJc w:val="left"/>
      <w:rPr>
        <w:rFonts w:hint="eastAsia"/>
      </w:rPr>
    </w:lvl>
  </w:abstractNum>
  <w:abstractNum w:abstractNumId="1">
    <w:nsid w:val="01CE3653"/>
    <w:multiLevelType w:val="singleLevel"/>
    <w:tmpl w:val="01CE3653"/>
    <w:lvl w:ilvl="0" w:tentative="0">
      <w:start w:val="1"/>
      <w:numFmt w:val="chineseCounting"/>
      <w:suff w:val="nothing"/>
      <w:lvlText w:val="（%1）"/>
      <w:lvlJc w:val="left"/>
      <w:pPr>
        <w:ind w:left="0" w:firstLine="420"/>
      </w:pPr>
      <w:rPr>
        <w:rFonts w:hint="eastAsia"/>
      </w:rPr>
    </w:lvl>
  </w:abstractNum>
  <w:abstractNum w:abstractNumId="2">
    <w:nsid w:val="0EE2330D"/>
    <w:multiLevelType w:val="singleLevel"/>
    <w:tmpl w:val="0EE2330D"/>
    <w:lvl w:ilvl="0" w:tentative="0">
      <w:start w:val="1"/>
      <w:numFmt w:val="chineseCounting"/>
      <w:suff w:val="nothing"/>
      <w:lvlText w:val="（%1）"/>
      <w:lvlJc w:val="left"/>
      <w:rPr>
        <w:rFonts w:hint="eastAsia"/>
      </w:rPr>
    </w:lvl>
  </w:abstractNum>
  <w:abstractNum w:abstractNumId="3">
    <w:nsid w:val="289F250C"/>
    <w:multiLevelType w:val="multilevel"/>
    <w:tmpl w:val="289F250C"/>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E78BD"/>
    <w:rsid w:val="00182A72"/>
    <w:rsid w:val="00392A9F"/>
    <w:rsid w:val="003D46A4"/>
    <w:rsid w:val="007B51FF"/>
    <w:rsid w:val="00832445"/>
    <w:rsid w:val="00904FD8"/>
    <w:rsid w:val="00CD5314"/>
    <w:rsid w:val="013A1CD0"/>
    <w:rsid w:val="014A2714"/>
    <w:rsid w:val="0154309C"/>
    <w:rsid w:val="015E1BB3"/>
    <w:rsid w:val="019240BE"/>
    <w:rsid w:val="01A85CFD"/>
    <w:rsid w:val="01BE5948"/>
    <w:rsid w:val="01D62159"/>
    <w:rsid w:val="02067366"/>
    <w:rsid w:val="021438DF"/>
    <w:rsid w:val="023C36ED"/>
    <w:rsid w:val="027D0F8C"/>
    <w:rsid w:val="02842ACB"/>
    <w:rsid w:val="02DE4C2F"/>
    <w:rsid w:val="0315309E"/>
    <w:rsid w:val="03332A2B"/>
    <w:rsid w:val="03F957DC"/>
    <w:rsid w:val="043978E6"/>
    <w:rsid w:val="04E62658"/>
    <w:rsid w:val="056117E3"/>
    <w:rsid w:val="057274FF"/>
    <w:rsid w:val="05842FA9"/>
    <w:rsid w:val="05CA3EB9"/>
    <w:rsid w:val="05E64275"/>
    <w:rsid w:val="05E93B08"/>
    <w:rsid w:val="05EA3021"/>
    <w:rsid w:val="05FC6962"/>
    <w:rsid w:val="063F1D9A"/>
    <w:rsid w:val="066F334E"/>
    <w:rsid w:val="06A76489"/>
    <w:rsid w:val="06C5271C"/>
    <w:rsid w:val="06EB62EC"/>
    <w:rsid w:val="06F936A9"/>
    <w:rsid w:val="074367EF"/>
    <w:rsid w:val="07773404"/>
    <w:rsid w:val="07D03170"/>
    <w:rsid w:val="07DF4749"/>
    <w:rsid w:val="08AE1E9F"/>
    <w:rsid w:val="09071EDD"/>
    <w:rsid w:val="09335449"/>
    <w:rsid w:val="0979739A"/>
    <w:rsid w:val="09802C6E"/>
    <w:rsid w:val="09AD41D6"/>
    <w:rsid w:val="0A911D28"/>
    <w:rsid w:val="0AFA042E"/>
    <w:rsid w:val="0B2A1661"/>
    <w:rsid w:val="0B8D2E25"/>
    <w:rsid w:val="0C2003EB"/>
    <w:rsid w:val="0CB415D8"/>
    <w:rsid w:val="0CC35822"/>
    <w:rsid w:val="0D0D2CE7"/>
    <w:rsid w:val="0D380EA3"/>
    <w:rsid w:val="0D844863"/>
    <w:rsid w:val="0D957EA9"/>
    <w:rsid w:val="0DA252ED"/>
    <w:rsid w:val="0DDD5A78"/>
    <w:rsid w:val="0E042561"/>
    <w:rsid w:val="0E271447"/>
    <w:rsid w:val="0EBD766F"/>
    <w:rsid w:val="0ED92235"/>
    <w:rsid w:val="0F142152"/>
    <w:rsid w:val="0F15650D"/>
    <w:rsid w:val="0F3159D2"/>
    <w:rsid w:val="0F3C5114"/>
    <w:rsid w:val="0F3C578F"/>
    <w:rsid w:val="0F5202BA"/>
    <w:rsid w:val="0F596A5F"/>
    <w:rsid w:val="0F78156E"/>
    <w:rsid w:val="0F85738B"/>
    <w:rsid w:val="0FFC01D0"/>
    <w:rsid w:val="10086339"/>
    <w:rsid w:val="10545091"/>
    <w:rsid w:val="106211B9"/>
    <w:rsid w:val="10C57012"/>
    <w:rsid w:val="10D04745"/>
    <w:rsid w:val="10F02982"/>
    <w:rsid w:val="10F417D8"/>
    <w:rsid w:val="10F507E0"/>
    <w:rsid w:val="10FC2F2E"/>
    <w:rsid w:val="111F22CF"/>
    <w:rsid w:val="1123749A"/>
    <w:rsid w:val="116843E6"/>
    <w:rsid w:val="11A647E3"/>
    <w:rsid w:val="11CC0D8F"/>
    <w:rsid w:val="11D16376"/>
    <w:rsid w:val="12395C23"/>
    <w:rsid w:val="127448CD"/>
    <w:rsid w:val="129A2F84"/>
    <w:rsid w:val="12D348C9"/>
    <w:rsid w:val="13371015"/>
    <w:rsid w:val="13584227"/>
    <w:rsid w:val="137039FD"/>
    <w:rsid w:val="1374732A"/>
    <w:rsid w:val="13DA5A86"/>
    <w:rsid w:val="13DE6251"/>
    <w:rsid w:val="141D7875"/>
    <w:rsid w:val="14593AAA"/>
    <w:rsid w:val="1565422D"/>
    <w:rsid w:val="15785D0F"/>
    <w:rsid w:val="15BB5C03"/>
    <w:rsid w:val="166A76B6"/>
    <w:rsid w:val="1696573C"/>
    <w:rsid w:val="16B56818"/>
    <w:rsid w:val="16DD0280"/>
    <w:rsid w:val="170A5374"/>
    <w:rsid w:val="171679D7"/>
    <w:rsid w:val="17543F84"/>
    <w:rsid w:val="176F0636"/>
    <w:rsid w:val="17C606D9"/>
    <w:rsid w:val="17D61D56"/>
    <w:rsid w:val="17D64BF2"/>
    <w:rsid w:val="17DD3FDD"/>
    <w:rsid w:val="17DF51B5"/>
    <w:rsid w:val="17E6616C"/>
    <w:rsid w:val="17F57937"/>
    <w:rsid w:val="17FA5E81"/>
    <w:rsid w:val="184F77B4"/>
    <w:rsid w:val="18553EFB"/>
    <w:rsid w:val="185E334E"/>
    <w:rsid w:val="18C64E90"/>
    <w:rsid w:val="19132B76"/>
    <w:rsid w:val="191E3554"/>
    <w:rsid w:val="194B6122"/>
    <w:rsid w:val="194E6691"/>
    <w:rsid w:val="196F10EF"/>
    <w:rsid w:val="198914BF"/>
    <w:rsid w:val="19F90C5F"/>
    <w:rsid w:val="1A254691"/>
    <w:rsid w:val="1A486529"/>
    <w:rsid w:val="1A6E7E6D"/>
    <w:rsid w:val="1A9E5F71"/>
    <w:rsid w:val="1AE25D7E"/>
    <w:rsid w:val="1AE654C9"/>
    <w:rsid w:val="1AF076EF"/>
    <w:rsid w:val="1B0A7817"/>
    <w:rsid w:val="1B2149FE"/>
    <w:rsid w:val="1B270EEF"/>
    <w:rsid w:val="1B297FB5"/>
    <w:rsid w:val="1B5D7460"/>
    <w:rsid w:val="1B6173EB"/>
    <w:rsid w:val="1B67724E"/>
    <w:rsid w:val="1BBE6686"/>
    <w:rsid w:val="1BD72202"/>
    <w:rsid w:val="1C5F4D1A"/>
    <w:rsid w:val="1CE302EB"/>
    <w:rsid w:val="1D765E33"/>
    <w:rsid w:val="1D8C2009"/>
    <w:rsid w:val="1D99554B"/>
    <w:rsid w:val="1DC119F1"/>
    <w:rsid w:val="1DD66F5C"/>
    <w:rsid w:val="1E2A52D0"/>
    <w:rsid w:val="1E6840D6"/>
    <w:rsid w:val="1E974363"/>
    <w:rsid w:val="1E9E3727"/>
    <w:rsid w:val="1F385B14"/>
    <w:rsid w:val="1F5328D1"/>
    <w:rsid w:val="1F5F4840"/>
    <w:rsid w:val="1FB60C09"/>
    <w:rsid w:val="1FE03671"/>
    <w:rsid w:val="1FF8B3BC"/>
    <w:rsid w:val="204E02BB"/>
    <w:rsid w:val="20557AF8"/>
    <w:rsid w:val="2083459D"/>
    <w:rsid w:val="20F56F86"/>
    <w:rsid w:val="20FD2F21"/>
    <w:rsid w:val="213C39E9"/>
    <w:rsid w:val="21921F06"/>
    <w:rsid w:val="21AD4339"/>
    <w:rsid w:val="21B02313"/>
    <w:rsid w:val="21CF0904"/>
    <w:rsid w:val="21EA56DE"/>
    <w:rsid w:val="22291FEE"/>
    <w:rsid w:val="226B3B99"/>
    <w:rsid w:val="22815CDC"/>
    <w:rsid w:val="22D118CD"/>
    <w:rsid w:val="231861D8"/>
    <w:rsid w:val="233A5679"/>
    <w:rsid w:val="239777AC"/>
    <w:rsid w:val="23BE14A9"/>
    <w:rsid w:val="23CC0FD5"/>
    <w:rsid w:val="23F928E3"/>
    <w:rsid w:val="241E5615"/>
    <w:rsid w:val="24974F9C"/>
    <w:rsid w:val="24E317CD"/>
    <w:rsid w:val="251B0FBF"/>
    <w:rsid w:val="251C1987"/>
    <w:rsid w:val="251D21A4"/>
    <w:rsid w:val="25495AD2"/>
    <w:rsid w:val="25764DF1"/>
    <w:rsid w:val="259E7935"/>
    <w:rsid w:val="25E62D2C"/>
    <w:rsid w:val="25F35531"/>
    <w:rsid w:val="26031625"/>
    <w:rsid w:val="261C6AD9"/>
    <w:rsid w:val="26460C04"/>
    <w:rsid w:val="266B0F78"/>
    <w:rsid w:val="27065FF4"/>
    <w:rsid w:val="271D63DC"/>
    <w:rsid w:val="27D70F51"/>
    <w:rsid w:val="27EB24A8"/>
    <w:rsid w:val="27F24371"/>
    <w:rsid w:val="27FE673D"/>
    <w:rsid w:val="281872C4"/>
    <w:rsid w:val="284A5CA4"/>
    <w:rsid w:val="28BA26C5"/>
    <w:rsid w:val="28D41348"/>
    <w:rsid w:val="29204C49"/>
    <w:rsid w:val="292E2549"/>
    <w:rsid w:val="293263F3"/>
    <w:rsid w:val="29422319"/>
    <w:rsid w:val="296D23D0"/>
    <w:rsid w:val="29C45DCB"/>
    <w:rsid w:val="2A06437D"/>
    <w:rsid w:val="2A0D0CC4"/>
    <w:rsid w:val="2A691522"/>
    <w:rsid w:val="2A7D289A"/>
    <w:rsid w:val="2AB64438"/>
    <w:rsid w:val="2AEE1679"/>
    <w:rsid w:val="2B3569B8"/>
    <w:rsid w:val="2B43250A"/>
    <w:rsid w:val="2B887ED2"/>
    <w:rsid w:val="2BC047E4"/>
    <w:rsid w:val="2C4062EA"/>
    <w:rsid w:val="2C506B32"/>
    <w:rsid w:val="2C651953"/>
    <w:rsid w:val="2C94009A"/>
    <w:rsid w:val="2CA14645"/>
    <w:rsid w:val="2CB56D20"/>
    <w:rsid w:val="2CE52C3B"/>
    <w:rsid w:val="2CEF2C15"/>
    <w:rsid w:val="2D5B2B11"/>
    <w:rsid w:val="2D6243AC"/>
    <w:rsid w:val="2DE87B10"/>
    <w:rsid w:val="2DEA131C"/>
    <w:rsid w:val="2E714FEA"/>
    <w:rsid w:val="2EC50499"/>
    <w:rsid w:val="2ED15314"/>
    <w:rsid w:val="2F946D19"/>
    <w:rsid w:val="2FC35C5B"/>
    <w:rsid w:val="2FF474F5"/>
    <w:rsid w:val="301C02EE"/>
    <w:rsid w:val="303F6882"/>
    <w:rsid w:val="308519DC"/>
    <w:rsid w:val="30E1509C"/>
    <w:rsid w:val="30FA6A96"/>
    <w:rsid w:val="310808EC"/>
    <w:rsid w:val="311D7312"/>
    <w:rsid w:val="318908BB"/>
    <w:rsid w:val="319910DF"/>
    <w:rsid w:val="31EB7D5A"/>
    <w:rsid w:val="31F83CF9"/>
    <w:rsid w:val="320329AC"/>
    <w:rsid w:val="320B20ED"/>
    <w:rsid w:val="32241DAE"/>
    <w:rsid w:val="32297EB3"/>
    <w:rsid w:val="324D574B"/>
    <w:rsid w:val="3287206E"/>
    <w:rsid w:val="3288092E"/>
    <w:rsid w:val="329A1838"/>
    <w:rsid w:val="331C5ADC"/>
    <w:rsid w:val="334255AF"/>
    <w:rsid w:val="334437F4"/>
    <w:rsid w:val="33495B53"/>
    <w:rsid w:val="336A47A2"/>
    <w:rsid w:val="337347C1"/>
    <w:rsid w:val="337B4704"/>
    <w:rsid w:val="33B316AD"/>
    <w:rsid w:val="33C346B6"/>
    <w:rsid w:val="33DE6905"/>
    <w:rsid w:val="34067C1F"/>
    <w:rsid w:val="34656177"/>
    <w:rsid w:val="34DC2F8B"/>
    <w:rsid w:val="34DE20B0"/>
    <w:rsid w:val="351B67FF"/>
    <w:rsid w:val="35290FD5"/>
    <w:rsid w:val="35935DF5"/>
    <w:rsid w:val="35B376A5"/>
    <w:rsid w:val="35C61F66"/>
    <w:rsid w:val="36195880"/>
    <w:rsid w:val="362C5BD9"/>
    <w:rsid w:val="36A854CE"/>
    <w:rsid w:val="36C6306C"/>
    <w:rsid w:val="36D92FCC"/>
    <w:rsid w:val="37487E18"/>
    <w:rsid w:val="3775517E"/>
    <w:rsid w:val="37C63633"/>
    <w:rsid w:val="37DF6FB1"/>
    <w:rsid w:val="37E06CB4"/>
    <w:rsid w:val="38AC650A"/>
    <w:rsid w:val="38CA4224"/>
    <w:rsid w:val="38FFAE7F"/>
    <w:rsid w:val="39033292"/>
    <w:rsid w:val="3911775D"/>
    <w:rsid w:val="391D1242"/>
    <w:rsid w:val="39A22B93"/>
    <w:rsid w:val="3A0C1E2A"/>
    <w:rsid w:val="3A631614"/>
    <w:rsid w:val="3A68485D"/>
    <w:rsid w:val="3A8D375B"/>
    <w:rsid w:val="3AA840F1"/>
    <w:rsid w:val="3AB3290B"/>
    <w:rsid w:val="3AC646FE"/>
    <w:rsid w:val="3AF53F4C"/>
    <w:rsid w:val="3AFE8629"/>
    <w:rsid w:val="3B1233C8"/>
    <w:rsid w:val="3B724207"/>
    <w:rsid w:val="3B823E08"/>
    <w:rsid w:val="3BAD1CF4"/>
    <w:rsid w:val="3BB23D7D"/>
    <w:rsid w:val="3BCF3C90"/>
    <w:rsid w:val="3BED0891"/>
    <w:rsid w:val="3C445E8A"/>
    <w:rsid w:val="3CA42592"/>
    <w:rsid w:val="3D3A0730"/>
    <w:rsid w:val="3D3C2468"/>
    <w:rsid w:val="3D4E71D1"/>
    <w:rsid w:val="3D712EF2"/>
    <w:rsid w:val="3DA61CC4"/>
    <w:rsid w:val="3E501696"/>
    <w:rsid w:val="3E5400AF"/>
    <w:rsid w:val="3E887EA3"/>
    <w:rsid w:val="3ED83037"/>
    <w:rsid w:val="3ED86D6F"/>
    <w:rsid w:val="3F012EB2"/>
    <w:rsid w:val="3F6F050F"/>
    <w:rsid w:val="3FA8698C"/>
    <w:rsid w:val="3FAB5DE3"/>
    <w:rsid w:val="3FF42936"/>
    <w:rsid w:val="40AC684C"/>
    <w:rsid w:val="40B41A41"/>
    <w:rsid w:val="40BD625F"/>
    <w:rsid w:val="4102196B"/>
    <w:rsid w:val="41382CD2"/>
    <w:rsid w:val="41C16069"/>
    <w:rsid w:val="41D878E4"/>
    <w:rsid w:val="41F62B0D"/>
    <w:rsid w:val="421542F7"/>
    <w:rsid w:val="42161379"/>
    <w:rsid w:val="42470354"/>
    <w:rsid w:val="4262064B"/>
    <w:rsid w:val="42A0071B"/>
    <w:rsid w:val="42D37C3B"/>
    <w:rsid w:val="42D41492"/>
    <w:rsid w:val="42EA1B16"/>
    <w:rsid w:val="43007E98"/>
    <w:rsid w:val="432F4983"/>
    <w:rsid w:val="433167C7"/>
    <w:rsid w:val="43584316"/>
    <w:rsid w:val="43B4209F"/>
    <w:rsid w:val="43D67481"/>
    <w:rsid w:val="4408538F"/>
    <w:rsid w:val="44724F63"/>
    <w:rsid w:val="44A17377"/>
    <w:rsid w:val="44B26C00"/>
    <w:rsid w:val="44BA7F63"/>
    <w:rsid w:val="44BD51A3"/>
    <w:rsid w:val="44D546F0"/>
    <w:rsid w:val="44F925FB"/>
    <w:rsid w:val="450537CE"/>
    <w:rsid w:val="45073DA9"/>
    <w:rsid w:val="451E0890"/>
    <w:rsid w:val="45226611"/>
    <w:rsid w:val="452C27F2"/>
    <w:rsid w:val="455E1F7C"/>
    <w:rsid w:val="45A0148E"/>
    <w:rsid w:val="45E2496D"/>
    <w:rsid w:val="46121383"/>
    <w:rsid w:val="463D166E"/>
    <w:rsid w:val="46BA444C"/>
    <w:rsid w:val="46C75BD1"/>
    <w:rsid w:val="46CC4C79"/>
    <w:rsid w:val="46F3229C"/>
    <w:rsid w:val="470B17A1"/>
    <w:rsid w:val="470C7BA6"/>
    <w:rsid w:val="479F34DC"/>
    <w:rsid w:val="47AD6F18"/>
    <w:rsid w:val="481D7ECC"/>
    <w:rsid w:val="487C235B"/>
    <w:rsid w:val="488B0DC4"/>
    <w:rsid w:val="48A033E0"/>
    <w:rsid w:val="4924150C"/>
    <w:rsid w:val="49382995"/>
    <w:rsid w:val="497004A0"/>
    <w:rsid w:val="4978087B"/>
    <w:rsid w:val="497B3A24"/>
    <w:rsid w:val="49887640"/>
    <w:rsid w:val="4A5D4EF8"/>
    <w:rsid w:val="4B31724C"/>
    <w:rsid w:val="4B3F5DA0"/>
    <w:rsid w:val="4B442AF4"/>
    <w:rsid w:val="4B77923A"/>
    <w:rsid w:val="4B7B7ABD"/>
    <w:rsid w:val="4BC975CC"/>
    <w:rsid w:val="4BCB5719"/>
    <w:rsid w:val="4BEC5E5C"/>
    <w:rsid w:val="4C0807C4"/>
    <w:rsid w:val="4C37454D"/>
    <w:rsid w:val="4C885189"/>
    <w:rsid w:val="4CA24245"/>
    <w:rsid w:val="4D26727B"/>
    <w:rsid w:val="4D35134A"/>
    <w:rsid w:val="4DA263BE"/>
    <w:rsid w:val="4DC0760F"/>
    <w:rsid w:val="4DCF05C8"/>
    <w:rsid w:val="4DD57B0C"/>
    <w:rsid w:val="4E6D46A4"/>
    <w:rsid w:val="4EA567C5"/>
    <w:rsid w:val="4F011A8C"/>
    <w:rsid w:val="4F7A3CCF"/>
    <w:rsid w:val="4F7C258C"/>
    <w:rsid w:val="4F874AF7"/>
    <w:rsid w:val="4FB4521D"/>
    <w:rsid w:val="4FE750DB"/>
    <w:rsid w:val="4FEC1923"/>
    <w:rsid w:val="5013297D"/>
    <w:rsid w:val="5021778E"/>
    <w:rsid w:val="502554D7"/>
    <w:rsid w:val="502E071A"/>
    <w:rsid w:val="50521D6B"/>
    <w:rsid w:val="50892B11"/>
    <w:rsid w:val="509E3B74"/>
    <w:rsid w:val="50F63C66"/>
    <w:rsid w:val="50F73E72"/>
    <w:rsid w:val="50F777A0"/>
    <w:rsid w:val="513029C4"/>
    <w:rsid w:val="513C460B"/>
    <w:rsid w:val="51B178D7"/>
    <w:rsid w:val="51D00692"/>
    <w:rsid w:val="51DF31AD"/>
    <w:rsid w:val="51F12B89"/>
    <w:rsid w:val="5223390C"/>
    <w:rsid w:val="52251866"/>
    <w:rsid w:val="52257A0A"/>
    <w:rsid w:val="523D5498"/>
    <w:rsid w:val="52621E99"/>
    <w:rsid w:val="528A2602"/>
    <w:rsid w:val="5320150A"/>
    <w:rsid w:val="5331700D"/>
    <w:rsid w:val="533444E5"/>
    <w:rsid w:val="53413128"/>
    <w:rsid w:val="53860000"/>
    <w:rsid w:val="53D12677"/>
    <w:rsid w:val="53D815BC"/>
    <w:rsid w:val="53DA0ADB"/>
    <w:rsid w:val="53EA7CE2"/>
    <w:rsid w:val="53F7456A"/>
    <w:rsid w:val="54144439"/>
    <w:rsid w:val="541F321E"/>
    <w:rsid w:val="5447267E"/>
    <w:rsid w:val="545126B0"/>
    <w:rsid w:val="54700314"/>
    <w:rsid w:val="55043E65"/>
    <w:rsid w:val="55643CCB"/>
    <w:rsid w:val="55747599"/>
    <w:rsid w:val="55913ADD"/>
    <w:rsid w:val="55A83B3C"/>
    <w:rsid w:val="55BE64BA"/>
    <w:rsid w:val="55C65210"/>
    <w:rsid w:val="562D628D"/>
    <w:rsid w:val="56995ED8"/>
    <w:rsid w:val="56D25757"/>
    <w:rsid w:val="56D27CC5"/>
    <w:rsid w:val="57172B0E"/>
    <w:rsid w:val="57331A5F"/>
    <w:rsid w:val="577566EA"/>
    <w:rsid w:val="577720D4"/>
    <w:rsid w:val="57CC4BC2"/>
    <w:rsid w:val="57D112BE"/>
    <w:rsid w:val="57FB1D20"/>
    <w:rsid w:val="582708F3"/>
    <w:rsid w:val="584D6171"/>
    <w:rsid w:val="5886571D"/>
    <w:rsid w:val="5896260E"/>
    <w:rsid w:val="58F54B90"/>
    <w:rsid w:val="59100756"/>
    <w:rsid w:val="5926044B"/>
    <w:rsid w:val="59B26577"/>
    <w:rsid w:val="59BB35F8"/>
    <w:rsid w:val="59D407F3"/>
    <w:rsid w:val="5A270F74"/>
    <w:rsid w:val="5A4237C2"/>
    <w:rsid w:val="5A4A6BBD"/>
    <w:rsid w:val="5A7D278E"/>
    <w:rsid w:val="5AAB0709"/>
    <w:rsid w:val="5AE75F65"/>
    <w:rsid w:val="5AF57539"/>
    <w:rsid w:val="5B5D41FD"/>
    <w:rsid w:val="5B6F76CA"/>
    <w:rsid w:val="5BAC35E9"/>
    <w:rsid w:val="5BAE357A"/>
    <w:rsid w:val="5BC54059"/>
    <w:rsid w:val="5BCA721E"/>
    <w:rsid w:val="5BE35796"/>
    <w:rsid w:val="5BEC23C2"/>
    <w:rsid w:val="5C7032F1"/>
    <w:rsid w:val="5C8520EB"/>
    <w:rsid w:val="5CBD7C5B"/>
    <w:rsid w:val="5D233E6C"/>
    <w:rsid w:val="5D2F1213"/>
    <w:rsid w:val="5D4E79CE"/>
    <w:rsid w:val="5D674528"/>
    <w:rsid w:val="5DB96BD3"/>
    <w:rsid w:val="5DCE4BB5"/>
    <w:rsid w:val="5DD228F7"/>
    <w:rsid w:val="5E0A2D0C"/>
    <w:rsid w:val="5E1A6CC0"/>
    <w:rsid w:val="5E385608"/>
    <w:rsid w:val="5E796A77"/>
    <w:rsid w:val="5ED846F5"/>
    <w:rsid w:val="5EDA56E9"/>
    <w:rsid w:val="5EE7359F"/>
    <w:rsid w:val="5F2D36F5"/>
    <w:rsid w:val="5F58362A"/>
    <w:rsid w:val="5FAB1E0A"/>
    <w:rsid w:val="5FBE38EB"/>
    <w:rsid w:val="5FDF0EC5"/>
    <w:rsid w:val="5FE926EA"/>
    <w:rsid w:val="601F5571"/>
    <w:rsid w:val="607353BE"/>
    <w:rsid w:val="60793072"/>
    <w:rsid w:val="60ED1779"/>
    <w:rsid w:val="60F159D0"/>
    <w:rsid w:val="60F656CE"/>
    <w:rsid w:val="6117523F"/>
    <w:rsid w:val="612965F8"/>
    <w:rsid w:val="617556F4"/>
    <w:rsid w:val="6190176D"/>
    <w:rsid w:val="61AE034A"/>
    <w:rsid w:val="61C0099E"/>
    <w:rsid w:val="6221048F"/>
    <w:rsid w:val="6224081C"/>
    <w:rsid w:val="625120F4"/>
    <w:rsid w:val="62705D3E"/>
    <w:rsid w:val="629464A7"/>
    <w:rsid w:val="62BE2ED2"/>
    <w:rsid w:val="62F0755E"/>
    <w:rsid w:val="62FB0C70"/>
    <w:rsid w:val="634162F8"/>
    <w:rsid w:val="634964C9"/>
    <w:rsid w:val="635D270E"/>
    <w:rsid w:val="636D694A"/>
    <w:rsid w:val="63BA386A"/>
    <w:rsid w:val="63DB1474"/>
    <w:rsid w:val="641649C3"/>
    <w:rsid w:val="642457F3"/>
    <w:rsid w:val="64496AFC"/>
    <w:rsid w:val="645667E8"/>
    <w:rsid w:val="645E7104"/>
    <w:rsid w:val="646A2293"/>
    <w:rsid w:val="64D83A80"/>
    <w:rsid w:val="65962CB9"/>
    <w:rsid w:val="65CE3A11"/>
    <w:rsid w:val="66193BC5"/>
    <w:rsid w:val="665E2609"/>
    <w:rsid w:val="665E568D"/>
    <w:rsid w:val="667456B0"/>
    <w:rsid w:val="668565B8"/>
    <w:rsid w:val="66BB3013"/>
    <w:rsid w:val="66EA2DD5"/>
    <w:rsid w:val="66F845BE"/>
    <w:rsid w:val="67202EBF"/>
    <w:rsid w:val="672D0274"/>
    <w:rsid w:val="673B087A"/>
    <w:rsid w:val="67CD5013"/>
    <w:rsid w:val="67DC44C8"/>
    <w:rsid w:val="67E27102"/>
    <w:rsid w:val="68143677"/>
    <w:rsid w:val="683138AD"/>
    <w:rsid w:val="689E6E62"/>
    <w:rsid w:val="69182936"/>
    <w:rsid w:val="69354E08"/>
    <w:rsid w:val="6990454A"/>
    <w:rsid w:val="69A37EEA"/>
    <w:rsid w:val="69AA784E"/>
    <w:rsid w:val="69CC0BAF"/>
    <w:rsid w:val="69CC6D31"/>
    <w:rsid w:val="69E92A91"/>
    <w:rsid w:val="6ACD1811"/>
    <w:rsid w:val="6AE27DE1"/>
    <w:rsid w:val="6B686E01"/>
    <w:rsid w:val="6BA27886"/>
    <w:rsid w:val="6BB53A95"/>
    <w:rsid w:val="6BE7302B"/>
    <w:rsid w:val="6BE82C69"/>
    <w:rsid w:val="6BEE02A6"/>
    <w:rsid w:val="6BFD47C9"/>
    <w:rsid w:val="6C0801DF"/>
    <w:rsid w:val="6C3A689C"/>
    <w:rsid w:val="6C4B5232"/>
    <w:rsid w:val="6C5B4A4C"/>
    <w:rsid w:val="6CDF300C"/>
    <w:rsid w:val="6CEF0348"/>
    <w:rsid w:val="6D246976"/>
    <w:rsid w:val="6D3A6034"/>
    <w:rsid w:val="6D6D737F"/>
    <w:rsid w:val="6DAE032D"/>
    <w:rsid w:val="6E1419C2"/>
    <w:rsid w:val="6E272460"/>
    <w:rsid w:val="6E2F6060"/>
    <w:rsid w:val="6E4D74E7"/>
    <w:rsid w:val="6E6A2ACF"/>
    <w:rsid w:val="6EBA2F4D"/>
    <w:rsid w:val="6F811B7C"/>
    <w:rsid w:val="6F9D2A0F"/>
    <w:rsid w:val="6F9E54E7"/>
    <w:rsid w:val="6FC040A9"/>
    <w:rsid w:val="6FCA008A"/>
    <w:rsid w:val="6FD24024"/>
    <w:rsid w:val="702018B1"/>
    <w:rsid w:val="7029317C"/>
    <w:rsid w:val="70296E88"/>
    <w:rsid w:val="708E6285"/>
    <w:rsid w:val="71113B06"/>
    <w:rsid w:val="71504733"/>
    <w:rsid w:val="71564C9C"/>
    <w:rsid w:val="715F3BC1"/>
    <w:rsid w:val="71792E6F"/>
    <w:rsid w:val="71984009"/>
    <w:rsid w:val="71AC62CA"/>
    <w:rsid w:val="71B36B06"/>
    <w:rsid w:val="71BD1E9E"/>
    <w:rsid w:val="71E5444A"/>
    <w:rsid w:val="71FF5C50"/>
    <w:rsid w:val="72167B08"/>
    <w:rsid w:val="722E743D"/>
    <w:rsid w:val="724817D5"/>
    <w:rsid w:val="72493B35"/>
    <w:rsid w:val="724E4B1F"/>
    <w:rsid w:val="72AA2F61"/>
    <w:rsid w:val="72C928DE"/>
    <w:rsid w:val="73287267"/>
    <w:rsid w:val="73665B70"/>
    <w:rsid w:val="73985210"/>
    <w:rsid w:val="73BF6478"/>
    <w:rsid w:val="740E7EEC"/>
    <w:rsid w:val="74174FFE"/>
    <w:rsid w:val="746A3F20"/>
    <w:rsid w:val="74851F82"/>
    <w:rsid w:val="74BD4012"/>
    <w:rsid w:val="75491A51"/>
    <w:rsid w:val="75516DFF"/>
    <w:rsid w:val="759345A2"/>
    <w:rsid w:val="7595593B"/>
    <w:rsid w:val="75C51318"/>
    <w:rsid w:val="75D70114"/>
    <w:rsid w:val="76132F95"/>
    <w:rsid w:val="762045BE"/>
    <w:rsid w:val="762F415E"/>
    <w:rsid w:val="763B14A9"/>
    <w:rsid w:val="76894F0E"/>
    <w:rsid w:val="76A01A54"/>
    <w:rsid w:val="76A178ED"/>
    <w:rsid w:val="76B37570"/>
    <w:rsid w:val="76BA5858"/>
    <w:rsid w:val="76FF0A29"/>
    <w:rsid w:val="76FF3B6F"/>
    <w:rsid w:val="77166A9C"/>
    <w:rsid w:val="77791328"/>
    <w:rsid w:val="777BDF2E"/>
    <w:rsid w:val="778A3F8E"/>
    <w:rsid w:val="77BF459E"/>
    <w:rsid w:val="77D20BDB"/>
    <w:rsid w:val="77EB8354"/>
    <w:rsid w:val="77F225CC"/>
    <w:rsid w:val="77FA4E2A"/>
    <w:rsid w:val="78083466"/>
    <w:rsid w:val="780B00BA"/>
    <w:rsid w:val="781702B6"/>
    <w:rsid w:val="783223C0"/>
    <w:rsid w:val="78811502"/>
    <w:rsid w:val="788B6868"/>
    <w:rsid w:val="78AE460A"/>
    <w:rsid w:val="78CB389B"/>
    <w:rsid w:val="78FF53AF"/>
    <w:rsid w:val="79022C1F"/>
    <w:rsid w:val="791516F0"/>
    <w:rsid w:val="79456B36"/>
    <w:rsid w:val="79C07148"/>
    <w:rsid w:val="79CE3484"/>
    <w:rsid w:val="79E548F0"/>
    <w:rsid w:val="7A3E3C94"/>
    <w:rsid w:val="7A58163C"/>
    <w:rsid w:val="7A5E5F9F"/>
    <w:rsid w:val="7A697C98"/>
    <w:rsid w:val="7A6E0F14"/>
    <w:rsid w:val="7A924807"/>
    <w:rsid w:val="7AB1268F"/>
    <w:rsid w:val="7AD00991"/>
    <w:rsid w:val="7B0A1EF7"/>
    <w:rsid w:val="7B250A26"/>
    <w:rsid w:val="7B2F3716"/>
    <w:rsid w:val="7B340AAD"/>
    <w:rsid w:val="7B863481"/>
    <w:rsid w:val="7BAD7CA9"/>
    <w:rsid w:val="7BC13896"/>
    <w:rsid w:val="7BD64AC6"/>
    <w:rsid w:val="7BDF5C00"/>
    <w:rsid w:val="7BF42F41"/>
    <w:rsid w:val="7C211BE0"/>
    <w:rsid w:val="7C5C31FB"/>
    <w:rsid w:val="7C993E62"/>
    <w:rsid w:val="7CD7047A"/>
    <w:rsid w:val="7D0562FB"/>
    <w:rsid w:val="7D0D15B6"/>
    <w:rsid w:val="7D247129"/>
    <w:rsid w:val="7D2B3913"/>
    <w:rsid w:val="7D862897"/>
    <w:rsid w:val="7DA91336"/>
    <w:rsid w:val="7DEF3327"/>
    <w:rsid w:val="7DF03B2A"/>
    <w:rsid w:val="7E0E4C55"/>
    <w:rsid w:val="7E2F394A"/>
    <w:rsid w:val="7E4E7936"/>
    <w:rsid w:val="7E5971A9"/>
    <w:rsid w:val="7E6A00D3"/>
    <w:rsid w:val="7E882090"/>
    <w:rsid w:val="7E9648E6"/>
    <w:rsid w:val="7EF01738"/>
    <w:rsid w:val="7F4D5F2F"/>
    <w:rsid w:val="7FB217C7"/>
    <w:rsid w:val="7FB717F2"/>
    <w:rsid w:val="7FF3B80D"/>
    <w:rsid w:val="7FF9263E"/>
    <w:rsid w:val="A9FAA90D"/>
    <w:rsid w:val="B7F5E9B6"/>
    <w:rsid w:val="BBA70247"/>
    <w:rsid w:val="BEDB6F81"/>
    <w:rsid w:val="BEFF5CB5"/>
    <w:rsid w:val="BF5FDD82"/>
    <w:rsid w:val="D7ED0495"/>
    <w:rsid w:val="D9FD837E"/>
    <w:rsid w:val="DF7E050A"/>
    <w:rsid w:val="DFB37F0F"/>
    <w:rsid w:val="DFF7C170"/>
    <w:rsid w:val="E9BFD5BE"/>
    <w:rsid w:val="F7FFC74D"/>
    <w:rsid w:val="FC9FAF39"/>
    <w:rsid w:val="FFE7ECAF"/>
    <w:rsid w:val="FFF61092"/>
    <w:rsid w:val="FFFE7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First Indent"/>
    <w:basedOn w:val="3"/>
    <w:qFormat/>
    <w:uiPriority w:val="0"/>
    <w:pPr>
      <w:spacing w:line="360" w:lineRule="auto"/>
      <w:ind w:firstLine="420"/>
    </w:pPr>
  </w:style>
  <w:style w:type="paragraph" w:styleId="3">
    <w:name w:val="Body Text"/>
    <w:basedOn w:val="1"/>
    <w:next w:val="1"/>
    <w:qFormat/>
    <w:uiPriority w:val="0"/>
    <w:pPr>
      <w:spacing w:after="120"/>
    </w:pPr>
  </w:style>
  <w:style w:type="paragraph" w:styleId="7">
    <w:name w:val="Body Text Indent"/>
    <w:basedOn w:val="1"/>
    <w:qFormat/>
    <w:uiPriority w:val="0"/>
    <w:pPr>
      <w:ind w:firstLine="200" w:firstLineChars="200"/>
    </w:pPr>
  </w:style>
  <w:style w:type="paragraph" w:styleId="8">
    <w:name w:val="Plain Text"/>
    <w:basedOn w:val="1"/>
    <w:qFormat/>
    <w:uiPriority w:val="0"/>
    <w:rPr>
      <w:rFonts w:ascii="宋体" w:hAnsi="Courier New"/>
      <w:sz w:val="21"/>
    </w:rPr>
  </w:style>
  <w:style w:type="paragraph" w:styleId="9">
    <w:name w:val="Date"/>
    <w:basedOn w:val="1"/>
    <w:next w:val="1"/>
    <w:qFormat/>
    <w:uiPriority w:val="0"/>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keepNext w:val="0"/>
      <w:keepLines w:val="0"/>
      <w:widowControl w:val="0"/>
      <w:spacing w:before="120" w:after="120" w:line="240" w:lineRule="auto"/>
      <w:jc w:val="left"/>
      <w:outlineLvl w:val="9"/>
    </w:pPr>
    <w:rPr>
      <w:caps/>
      <w:kern w:val="2"/>
      <w:sz w:val="20"/>
      <w:szCs w:val="20"/>
    </w:rPr>
  </w:style>
  <w:style w:type="paragraph" w:styleId="13">
    <w:name w:val="Normal (Web)"/>
    <w:basedOn w:val="1"/>
    <w:qFormat/>
    <w:uiPriority w:val="0"/>
    <w:rPr>
      <w:sz w:val="24"/>
    </w:rPr>
  </w:style>
  <w:style w:type="paragraph" w:styleId="14">
    <w:name w:val="Body Text First Indent 2"/>
    <w:basedOn w:val="7"/>
    <w:unhideWhenUsed/>
    <w:qFormat/>
    <w:uiPriority w:val="99"/>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font31"/>
    <w:basedOn w:val="17"/>
    <w:qFormat/>
    <w:uiPriority w:val="0"/>
    <w:rPr>
      <w:rFonts w:hint="eastAsia" w:ascii="宋体" w:hAnsi="宋体" w:eastAsia="宋体" w:cs="宋体"/>
      <w:color w:val="000000"/>
      <w:sz w:val="22"/>
      <w:szCs w:val="22"/>
      <w:u w:val="none"/>
    </w:rPr>
  </w:style>
  <w:style w:type="character" w:customStyle="1" w:styleId="21">
    <w:name w:val="font21"/>
    <w:basedOn w:val="17"/>
    <w:qFormat/>
    <w:uiPriority w:val="0"/>
    <w:rPr>
      <w:rFonts w:hint="eastAsia" w:ascii="宋体" w:hAnsi="宋体" w:eastAsia="宋体" w:cs="宋体"/>
      <w:color w:val="000000"/>
      <w:sz w:val="22"/>
      <w:szCs w:val="22"/>
      <w:u w:val="none"/>
    </w:rPr>
  </w:style>
  <w:style w:type="paragraph" w:styleId="22">
    <w:name w:val="List Paragraph"/>
    <w:basedOn w:val="1"/>
    <w:qFormat/>
    <w:uiPriority w:val="34"/>
    <w:pPr>
      <w:ind w:firstLine="420" w:firstLineChars="200"/>
    </w:pPr>
  </w:style>
  <w:style w:type="character" w:customStyle="1" w:styleId="23">
    <w:name w:val="font51"/>
    <w:basedOn w:val="17"/>
    <w:qFormat/>
    <w:uiPriority w:val="0"/>
    <w:rPr>
      <w:rFonts w:hint="eastAsia" w:ascii="宋体" w:hAnsi="宋体" w:eastAsia="宋体" w:cs="宋体"/>
      <w:color w:val="000000"/>
      <w:sz w:val="20"/>
      <w:szCs w:val="20"/>
      <w:u w:val="none"/>
    </w:rPr>
  </w:style>
  <w:style w:type="character" w:customStyle="1" w:styleId="24">
    <w:name w:val="font11"/>
    <w:basedOn w:val="17"/>
    <w:qFormat/>
    <w:uiPriority w:val="0"/>
    <w:rPr>
      <w:rFonts w:hint="eastAsia" w:ascii="宋体" w:hAnsi="宋体" w:eastAsia="宋体" w:cs="宋体"/>
      <w:color w:val="000000"/>
      <w:sz w:val="22"/>
      <w:szCs w:val="22"/>
      <w:u w:val="none"/>
    </w:rPr>
  </w:style>
  <w:style w:type="character" w:customStyle="1" w:styleId="25">
    <w:name w:val="font41"/>
    <w:basedOn w:val="17"/>
    <w:qFormat/>
    <w:uiPriority w:val="0"/>
    <w:rPr>
      <w:rFonts w:hint="default" w:ascii="Times New Roman" w:hAnsi="Times New Roman" w:cs="Times New Roman"/>
      <w:color w:val="000000"/>
      <w:sz w:val="24"/>
      <w:szCs w:val="24"/>
      <w:u w:val="none"/>
    </w:rPr>
  </w:style>
  <w:style w:type="character" w:customStyle="1" w:styleId="26">
    <w:name w:val="font61"/>
    <w:basedOn w:val="17"/>
    <w:qFormat/>
    <w:uiPriority w:val="0"/>
    <w:rPr>
      <w:rFonts w:hint="default" w:ascii="Times New Roman" w:hAnsi="Times New Roman" w:cs="Times New Roman"/>
      <w:color w:val="000000"/>
      <w:sz w:val="24"/>
      <w:szCs w:val="24"/>
      <w:u w:val="none"/>
    </w:rPr>
  </w:style>
  <w:style w:type="character" w:customStyle="1" w:styleId="27">
    <w:name w:val="font01"/>
    <w:basedOn w:val="17"/>
    <w:qFormat/>
    <w:uiPriority w:val="0"/>
    <w:rPr>
      <w:rFonts w:hint="default" w:ascii="Times New Roman" w:hAnsi="Times New Roman" w:cs="Times New Roman"/>
      <w:color w:val="000000"/>
      <w:sz w:val="24"/>
      <w:szCs w:val="24"/>
      <w:u w:val="none"/>
    </w:rPr>
  </w:style>
  <w:style w:type="paragraph" w:customStyle="1" w:styleId="28">
    <w:name w:val="采购文件标题"/>
    <w:basedOn w:val="1"/>
    <w:next w:val="1"/>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29">
    <w:name w:val="采购文件正文"/>
    <w:basedOn w:val="1"/>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8979</Words>
  <Characters>9694</Characters>
  <Lines>0</Lines>
  <Paragraphs>0</Paragraphs>
  <TotalTime>38</TotalTime>
  <ScaleCrop>false</ScaleCrop>
  <LinksUpToDate>false</LinksUpToDate>
  <CharactersWithSpaces>11042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2025-06-19T01:28:00Z</dcterms:created>
  <dc:creator>艾慧坚</dc:creator>
  <cp:lastModifiedBy>罗三爷</cp:lastModifiedBy>
  <dcterms:modified xsi:type="dcterms:W3CDTF">2026-09-09T00:49:08Z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C341A222E3544AC2B4D30FE93F625C0F_13</vt:lpwstr>
  </property>
  <property fmtid="{D5CDD505-2E9C-101B-9397-08002B2CF9AE}" pid="4" name="KSOTemplateDocerSaveRecord">
    <vt:lpwstr>eyJoZGlkIjoiZWYyMWE1MjU1NWNhNzk2MGViZTkxNTU5NjU1NjA0ZTAiLCJ1c2VySWQiOiI0Mzk0NTU5MzMifQ==</vt:lpwstr>
  </property>
</Properties>
</file>