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jc w:val="center"/>
        <w:textAlignment w:val="center"/>
        <w:rPr>
          <w:rFonts w:hint="eastAsia" w:ascii="方正仿宋_GBK" w:hAnsi="方正仿宋_GBK" w:eastAsia="方正仿宋_GBK" w:cs="方正仿宋_GBK"/>
          <w:b/>
          <w:bCs/>
          <w:sz w:val="44"/>
          <w:szCs w:val="52"/>
          <w:lang w:eastAsia="zh-CN"/>
        </w:rPr>
      </w:pPr>
      <w:bookmarkStart w:id="8" w:name="_GoBack"/>
      <w:bookmarkEnd w:id="8"/>
      <w:r>
        <w:rPr>
          <w:rFonts w:hint="eastAsia" w:ascii="方正仿宋_GBK" w:hAnsi="方正仿宋_GBK" w:eastAsia="方正仿宋_GBK" w:cs="方正仿宋_GBK"/>
          <w:b/>
          <w:bCs/>
          <w:sz w:val="44"/>
          <w:szCs w:val="52"/>
        </w:rPr>
        <w:t>重庆市红十字会医院</w:t>
      </w:r>
    </w:p>
    <w:p>
      <w:pPr>
        <w:widowControl/>
        <w:adjustRightInd w:val="0"/>
        <w:snapToGrid w:val="0"/>
        <w:spacing w:line="360" w:lineRule="auto"/>
        <w:jc w:val="center"/>
        <w:textAlignment w:val="center"/>
        <w:rPr>
          <w:rFonts w:hint="eastAsia" w:ascii="方正仿宋_GBK" w:hAnsi="方正仿宋_GBK" w:eastAsia="方正仿宋_GBK" w:cs="方正仿宋_GBK"/>
          <w:b/>
          <w:bCs/>
          <w:sz w:val="44"/>
          <w:szCs w:val="52"/>
        </w:rPr>
      </w:pPr>
    </w:p>
    <w:p>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产</w:t>
      </w:r>
    </w:p>
    <w:p>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品</w:t>
      </w:r>
    </w:p>
    <w:p>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推</w:t>
      </w:r>
    </w:p>
    <w:p>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介</w:t>
      </w:r>
    </w:p>
    <w:p>
      <w:pPr>
        <w:spacing w:line="276" w:lineRule="auto"/>
        <w:jc w:val="center"/>
        <w:rPr>
          <w:rFonts w:hint="eastAsia" w:ascii="方正仿宋_GBK" w:hAnsi="方正仿宋_GBK" w:eastAsia="方正仿宋_GBK" w:cs="方正仿宋_GBK"/>
          <w:b/>
          <w:sz w:val="52"/>
          <w:szCs w:val="52"/>
          <w:lang w:val="en-US" w:eastAsia="zh-CN"/>
        </w:rPr>
      </w:pPr>
      <w:r>
        <w:rPr>
          <w:rFonts w:hint="eastAsia" w:ascii="方正仿宋_GBK" w:hAnsi="方正仿宋_GBK" w:eastAsia="方正仿宋_GBK" w:cs="方正仿宋_GBK"/>
          <w:b/>
          <w:sz w:val="52"/>
          <w:szCs w:val="52"/>
          <w:lang w:val="en-US" w:eastAsia="zh-CN"/>
        </w:rPr>
        <w:t>书</w:t>
      </w:r>
    </w:p>
    <w:p>
      <w:pPr>
        <w:widowControl/>
        <w:adjustRightInd w:val="0"/>
        <w:snapToGrid w:val="0"/>
        <w:spacing w:line="360" w:lineRule="auto"/>
        <w:textAlignment w:val="center"/>
        <w:rPr>
          <w:rFonts w:hint="eastAsia" w:ascii="方正仿宋_GBK" w:hAnsi="方正仿宋_GBK" w:eastAsia="方正仿宋_GBK" w:cs="方正仿宋_GBK"/>
          <w:b/>
          <w:bCs/>
          <w:sz w:val="28"/>
          <w:szCs w:val="36"/>
        </w:rPr>
      </w:pP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推介</w:t>
      </w:r>
      <w:r>
        <w:rPr>
          <w:rFonts w:hint="eastAsia" w:ascii="方正仿宋_GBK" w:hAnsi="方正仿宋_GBK" w:eastAsia="方正仿宋_GBK" w:cs="方正仿宋_GBK"/>
          <w:b/>
          <w:sz w:val="32"/>
          <w:szCs w:val="24"/>
          <w:lang w:val="en-US" w:eastAsia="zh-CN"/>
        </w:rPr>
        <w:t>公司</w:t>
      </w:r>
      <w:r>
        <w:rPr>
          <w:rFonts w:hint="eastAsia" w:ascii="方正仿宋_GBK" w:hAnsi="方正仿宋_GBK" w:eastAsia="方正仿宋_GBK" w:cs="方正仿宋_GBK"/>
          <w:b/>
          <w:sz w:val="32"/>
          <w:szCs w:val="24"/>
          <w:lang w:eastAsia="zh-CN"/>
        </w:rPr>
        <w:t>名称（盖章）：</w:t>
      </w: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val="en-US" w:eastAsia="zh-CN"/>
        </w:rPr>
        <w:t>项目名称</w:t>
      </w:r>
      <w:r>
        <w:rPr>
          <w:rFonts w:hint="eastAsia" w:ascii="方正仿宋_GBK" w:hAnsi="方正仿宋_GBK" w:eastAsia="方正仿宋_GBK" w:cs="方正仿宋_GBK"/>
          <w:b/>
          <w:sz w:val="32"/>
          <w:szCs w:val="24"/>
          <w:lang w:eastAsia="zh-CN"/>
        </w:rPr>
        <w:t>：药品物流延伸服务</w:t>
      </w: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授权代表：</w:t>
      </w: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联系</w:t>
      </w:r>
      <w:r>
        <w:rPr>
          <w:rFonts w:hint="eastAsia" w:ascii="方正仿宋_GBK" w:hAnsi="方正仿宋_GBK" w:eastAsia="方正仿宋_GBK" w:cs="方正仿宋_GBK"/>
          <w:b/>
          <w:sz w:val="32"/>
          <w:szCs w:val="24"/>
          <w:lang w:val="en-US" w:eastAsia="zh-CN"/>
        </w:rPr>
        <w:t>方式</w:t>
      </w:r>
      <w:r>
        <w:rPr>
          <w:rFonts w:hint="eastAsia" w:ascii="方正仿宋_GBK" w:hAnsi="方正仿宋_GBK" w:eastAsia="方正仿宋_GBK" w:cs="方正仿宋_GBK"/>
          <w:b/>
          <w:sz w:val="32"/>
          <w:szCs w:val="24"/>
          <w:lang w:eastAsia="zh-CN"/>
        </w:rPr>
        <w:t>：</w:t>
      </w: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联系邮箱：</w:t>
      </w:r>
    </w:p>
    <w:p>
      <w:pPr>
        <w:widowControl/>
        <w:adjustRightInd w:val="0"/>
        <w:snapToGrid w:val="0"/>
        <w:spacing w:line="360" w:lineRule="auto"/>
        <w:ind w:firstLine="1281" w:firstLineChars="400"/>
        <w:textAlignment w:val="center"/>
        <w:rPr>
          <w:rFonts w:hint="eastAsia" w:ascii="方正仿宋_GBK" w:hAnsi="方正仿宋_GBK" w:eastAsia="方正仿宋_GBK" w:cs="方正仿宋_GBK"/>
          <w:b/>
          <w:sz w:val="32"/>
          <w:szCs w:val="24"/>
          <w:lang w:eastAsia="zh-CN"/>
        </w:rPr>
      </w:pPr>
      <w:r>
        <w:rPr>
          <w:rFonts w:hint="eastAsia" w:ascii="方正仿宋_GBK" w:hAnsi="方正仿宋_GBK" w:eastAsia="方正仿宋_GBK" w:cs="方正仿宋_GBK"/>
          <w:b/>
          <w:sz w:val="32"/>
          <w:szCs w:val="24"/>
          <w:lang w:eastAsia="zh-CN"/>
        </w:rPr>
        <w:t>日</w:t>
      </w:r>
      <w:r>
        <w:rPr>
          <w:rFonts w:hint="eastAsia" w:ascii="方正仿宋_GBK" w:hAnsi="方正仿宋_GBK" w:eastAsia="方正仿宋_GBK" w:cs="方正仿宋_GBK"/>
          <w:b/>
          <w:sz w:val="32"/>
          <w:szCs w:val="24"/>
          <w:lang w:val="en-US" w:eastAsia="zh-CN"/>
        </w:rPr>
        <w:t xml:space="preserve">    </w:t>
      </w:r>
      <w:r>
        <w:rPr>
          <w:rFonts w:hint="eastAsia" w:ascii="方正仿宋_GBK" w:hAnsi="方正仿宋_GBK" w:eastAsia="方正仿宋_GBK" w:cs="方正仿宋_GBK"/>
          <w:b/>
          <w:sz w:val="32"/>
          <w:szCs w:val="24"/>
          <w:lang w:eastAsia="zh-CN"/>
        </w:rPr>
        <w:t>期：</w:t>
      </w:r>
    </w:p>
    <w:p>
      <w:pPr>
        <w:widowControl/>
        <w:adjustRightInd w:val="0"/>
        <w:snapToGrid w:val="0"/>
        <w:spacing w:line="360" w:lineRule="auto"/>
        <w:ind w:firstLine="1121" w:firstLineChars="400"/>
        <w:textAlignment w:val="center"/>
        <w:rPr>
          <w:rFonts w:hint="eastAsia" w:ascii="方正仿宋_GBK" w:hAnsi="方正仿宋_GBK" w:eastAsia="方正仿宋_GBK" w:cs="方正仿宋_GBK"/>
          <w:b/>
          <w:bCs/>
          <w:sz w:val="28"/>
          <w:szCs w:val="36"/>
        </w:rPr>
      </w:pPr>
    </w:p>
    <w:p>
      <w:pPr>
        <w:widowControl/>
        <w:adjustRightInd w:val="0"/>
        <w:snapToGrid w:val="0"/>
        <w:textAlignment w:val="center"/>
        <w:rPr>
          <w:rFonts w:hint="eastAsia" w:ascii="方正仿宋_GBK" w:hAnsi="方正仿宋_GBK" w:eastAsia="方正仿宋_GBK" w:cs="方正仿宋_GBK"/>
          <w:b/>
          <w:bCs/>
          <w:sz w:val="24"/>
          <w:szCs w:val="32"/>
        </w:rPr>
      </w:pPr>
    </w:p>
    <w:p>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注：</w:t>
      </w:r>
    </w:p>
    <w:p>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1、请各供应商仔细阅读《采购需求调查公告》，并根据自身实际情况填写。所有填写资料将为采购人提供决策参考，切勿填写虚假信息。</w:t>
      </w:r>
    </w:p>
    <w:p>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2、本文件所有内容均需填写。</w:t>
      </w:r>
    </w:p>
    <w:p>
      <w:pPr>
        <w:widowControl/>
        <w:adjustRightInd w:val="0"/>
        <w:snapToGrid w:val="0"/>
        <w:textAlignment w:val="center"/>
        <w:rPr>
          <w:rFonts w:hint="eastAsia" w:ascii="方正仿宋_GBK" w:hAnsi="方正仿宋_GBK" w:eastAsia="方正仿宋_GBK" w:cs="方正仿宋_GBK"/>
          <w:b/>
          <w:bCs/>
          <w:sz w:val="24"/>
          <w:szCs w:val="32"/>
        </w:rPr>
      </w:pPr>
      <w:r>
        <w:rPr>
          <w:rFonts w:hint="eastAsia" w:ascii="方正仿宋_GBK" w:hAnsi="方正仿宋_GBK" w:eastAsia="方正仿宋_GBK" w:cs="方正仿宋_GBK"/>
          <w:b/>
          <w:bCs/>
          <w:sz w:val="24"/>
          <w:szCs w:val="32"/>
        </w:rPr>
        <w:t>3、反馈资料为本文件所有内容，一份word版和1份盖章扫描版</w:t>
      </w:r>
      <w:r>
        <w:rPr>
          <w:rFonts w:hint="eastAsia" w:ascii="方正仿宋_GBK" w:hAnsi="方正仿宋_GBK" w:eastAsia="方正仿宋_GBK" w:cs="方正仿宋_GBK"/>
          <w:b/>
          <w:bCs/>
          <w:sz w:val="24"/>
          <w:szCs w:val="32"/>
          <w:lang w:val="en-US" w:eastAsia="zh-CN"/>
        </w:rPr>
        <w:t>PDF</w:t>
      </w:r>
      <w:r>
        <w:rPr>
          <w:rFonts w:hint="eastAsia" w:ascii="方正仿宋_GBK" w:hAnsi="方正仿宋_GBK" w:eastAsia="方正仿宋_GBK" w:cs="方正仿宋_GBK"/>
          <w:b/>
          <w:bCs/>
          <w:sz w:val="24"/>
          <w:szCs w:val="32"/>
        </w:rPr>
        <w:t>。</w:t>
      </w:r>
    </w:p>
    <w:p>
      <w:pPr>
        <w:keepNext w:val="0"/>
        <w:keepLines w:val="0"/>
        <w:pageBreakBefore/>
        <w:widowControl w:val="0"/>
        <w:kinsoku/>
        <w:wordWrap/>
        <w:overflowPunct/>
        <w:topLinePunct w:val="0"/>
        <w:autoSpaceDE/>
        <w:autoSpaceDN/>
        <w:bidi w:val="0"/>
        <w:adjustRightInd/>
        <w:snapToGrid/>
        <w:spacing w:line="276" w:lineRule="auto"/>
        <w:jc w:val="center"/>
        <w:textAlignment w:val="auto"/>
        <w:rPr>
          <w:rFonts w:hint="eastAsia" w:ascii="方正仿宋_GBK" w:hAnsi="方正仿宋_GBK" w:eastAsia="方正仿宋_GBK" w:cs="方正仿宋_GBK"/>
          <w:b/>
          <w:sz w:val="52"/>
          <w:szCs w:val="52"/>
        </w:rPr>
        <w:sectPr>
          <w:headerReference r:id="rId3" w:type="default"/>
          <w:footerReference r:id="rId4" w:type="default"/>
          <w:pgSz w:w="11906" w:h="16838"/>
          <w:pgMar w:top="1701" w:right="907" w:bottom="737" w:left="907" w:header="0" w:footer="0" w:gutter="0"/>
          <w:cols w:space="720" w:num="1"/>
          <w:titlePg/>
          <w:docGrid w:type="lines" w:linePitch="312" w:charSpace="0"/>
        </w:sectPr>
      </w:pPr>
    </w:p>
    <w:p>
      <w:pPr>
        <w:pStyle w:val="3"/>
        <w:rPr>
          <w:rFonts w:hint="eastAsia"/>
          <w:lang w:val="en-US" w:eastAsia="zh-CN"/>
        </w:rPr>
      </w:pPr>
      <w:r>
        <w:rPr>
          <w:rFonts w:hint="eastAsia" w:ascii="方正仿宋_GBK" w:hAnsi="方正仿宋_GBK" w:eastAsia="方正仿宋_GBK" w:cs="方正仿宋_GBK"/>
          <w:color w:val="000000"/>
          <w:sz w:val="28"/>
          <w:szCs w:val="28"/>
          <w:lang w:eastAsia="zh-CN"/>
        </w:rPr>
        <w:t>（</w:t>
      </w:r>
      <w:r>
        <w:rPr>
          <w:rFonts w:hint="eastAsia" w:ascii="方正仿宋_GBK" w:hAnsi="方正仿宋_GBK" w:eastAsia="方正仿宋_GBK" w:cs="方正仿宋_GBK"/>
          <w:color w:val="000000"/>
          <w:sz w:val="28"/>
          <w:szCs w:val="28"/>
          <w:lang w:val="en-US" w:eastAsia="zh-CN"/>
        </w:rPr>
        <w:t>一</w:t>
      </w:r>
      <w:r>
        <w:rPr>
          <w:rFonts w:hint="eastAsia" w:ascii="方正仿宋_GBK" w:hAnsi="方正仿宋_GBK" w:eastAsia="方正仿宋_GBK" w:cs="方正仿宋_GBK"/>
          <w:color w:val="000000"/>
          <w:sz w:val="28"/>
          <w:szCs w:val="28"/>
          <w:lang w:eastAsia="zh-CN"/>
        </w:rPr>
        <w:t>）</w:t>
      </w:r>
      <w:r>
        <w:rPr>
          <w:rFonts w:hint="eastAsia"/>
          <w:lang w:val="en-US" w:eastAsia="zh-CN"/>
        </w:rPr>
        <w:t>报价单</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279"/>
        <w:gridCol w:w="2512"/>
        <w:gridCol w:w="27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12" w:hRule="atLeast"/>
          <w:jc w:val="center"/>
        </w:trPr>
        <w:tc>
          <w:tcPr>
            <w:tcW w:w="327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ind w:left="0" w:right="0"/>
              <w:jc w:val="center"/>
            </w:pPr>
            <w:r>
              <w:rPr>
                <w:rFonts w:hint="eastAsia" w:ascii="宋体" w:hAnsi="宋体" w:eastAsia="宋体" w:cs="宋体"/>
                <w:b w:val="0"/>
                <w:bCs w:val="0"/>
                <w:i w:val="0"/>
                <w:iCs w:val="0"/>
                <w:color w:val="000000"/>
                <w:spacing w:val="0"/>
                <w:w w:val="100"/>
                <w:sz w:val="21"/>
                <w:szCs w:val="21"/>
                <w:vertAlign w:val="baseline"/>
              </w:rPr>
              <w:t>项目名称</w:t>
            </w:r>
          </w:p>
        </w:tc>
        <w:tc>
          <w:tcPr>
            <w:tcW w:w="251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ind w:left="0" w:right="0"/>
              <w:jc w:val="center"/>
            </w:pPr>
            <w:r>
              <w:rPr>
                <w:rFonts w:hint="eastAsia" w:ascii="宋体" w:hAnsi="宋体" w:eastAsia="宋体" w:cs="宋体"/>
                <w:b w:val="0"/>
                <w:bCs w:val="0"/>
                <w:i w:val="0"/>
                <w:iCs w:val="0"/>
                <w:color w:val="000000"/>
                <w:spacing w:val="0"/>
                <w:w w:val="100"/>
                <w:sz w:val="21"/>
                <w:szCs w:val="21"/>
                <w:vertAlign w:val="baseline"/>
              </w:rPr>
              <w:t>报价（元）</w:t>
            </w:r>
          </w:p>
        </w:tc>
        <w:tc>
          <w:tcPr>
            <w:tcW w:w="275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ind w:left="0" w:right="0"/>
              <w:jc w:val="center"/>
            </w:pPr>
            <w:r>
              <w:rPr>
                <w:rFonts w:hint="eastAsia" w:ascii="宋体" w:hAnsi="宋体" w:eastAsia="宋体" w:cs="宋体"/>
                <w:b w:val="0"/>
                <w:bCs w:val="0"/>
                <w:i w:val="0"/>
                <w:iCs w:val="0"/>
                <w:color w:val="000000"/>
                <w:spacing w:val="0"/>
                <w:w w:val="100"/>
                <w:sz w:val="21"/>
                <w:szCs w:val="21"/>
                <w:vertAlign w:val="baseline"/>
              </w:rPr>
              <w:t>服务期限（年）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33" w:hRule="atLeast"/>
          <w:jc w:val="center"/>
        </w:trPr>
        <w:tc>
          <w:tcPr>
            <w:tcW w:w="327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line="290" w:lineRule="exact"/>
              <w:ind w:left="0" w:right="0"/>
              <w:jc w:val="center"/>
            </w:pPr>
            <w:r>
              <w:rPr>
                <w:rFonts w:ascii="方正仿宋_GBK" w:hAnsi="方正仿宋_GBK" w:eastAsia="方正仿宋_GBK" w:cs="方正仿宋_GBK"/>
                <w:b w:val="0"/>
                <w:bCs w:val="0"/>
                <w:i w:val="0"/>
                <w:iCs w:val="0"/>
                <w:color w:val="000000"/>
                <w:spacing w:val="0"/>
                <w:w w:val="100"/>
                <w:sz w:val="24"/>
                <w:szCs w:val="24"/>
                <w:vertAlign w:val="baseline"/>
              </w:rPr>
              <w:t>药品物流延伸服务</w:t>
            </w:r>
          </w:p>
        </w:tc>
        <w:tc>
          <w:tcPr>
            <w:tcW w:w="251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ind w:left="0" w:right="0"/>
              <w:jc w:val="center"/>
            </w:pPr>
            <w:r>
              <w:rPr>
                <w:rFonts w:hint="eastAsia" w:ascii="宋体" w:hAnsi="宋体" w:eastAsia="宋体" w:cs="宋体"/>
                <w:b w:val="0"/>
                <w:bCs w:val="0"/>
                <w:i w:val="0"/>
                <w:iCs w:val="0"/>
                <w:color w:val="000000"/>
                <w:spacing w:val="0"/>
                <w:w w:val="100"/>
                <w:sz w:val="21"/>
                <w:szCs w:val="21"/>
                <w:vertAlign w:val="baseline"/>
                <w:lang w:val="en-US"/>
              </w:rPr>
              <w:t> </w:t>
            </w:r>
          </w:p>
        </w:tc>
        <w:tc>
          <w:tcPr>
            <w:tcW w:w="275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pStyle w:val="7"/>
              <w:keepNext w:val="0"/>
              <w:keepLines w:val="0"/>
              <w:widowControl/>
              <w:suppressLineNumbers w:val="0"/>
              <w:spacing w:before="0" w:beforeAutospacing="0" w:after="0" w:afterAutospacing="0"/>
              <w:ind w:left="0" w:right="0"/>
              <w:jc w:val="center"/>
            </w:pPr>
            <w:r>
              <w:rPr>
                <w:rFonts w:hint="eastAsia" w:ascii="宋体" w:hAnsi="宋体" w:eastAsia="宋体" w:cs="宋体"/>
                <w:b w:val="0"/>
                <w:bCs w:val="0"/>
                <w:i w:val="0"/>
                <w:iCs w:val="0"/>
                <w:color w:val="000000"/>
                <w:spacing w:val="0"/>
                <w:w w:val="100"/>
                <w:sz w:val="21"/>
                <w:szCs w:val="21"/>
                <w:vertAlign w:val="baseline"/>
                <w:lang w:val="en-US"/>
              </w:rPr>
              <w:t> </w:t>
            </w:r>
          </w:p>
        </w:tc>
      </w:tr>
    </w:tbl>
    <w:p>
      <w:pPr>
        <w:rPr>
          <w:rFonts w:hint="default"/>
          <w:lang w:val="en-US" w:eastAsia="zh-CN"/>
        </w:rPr>
      </w:pPr>
    </w:p>
    <w:p>
      <w:pPr>
        <w:pStyle w:val="3"/>
        <w:jc w:val="right"/>
        <w:rPr>
          <w:rFonts w:hint="default"/>
          <w:lang w:val="en-US" w:eastAsia="zh-CN"/>
        </w:rPr>
      </w:pPr>
    </w:p>
    <w:p>
      <w:pPr>
        <w:pStyle w:val="3"/>
        <w:ind w:firstLine="6720" w:firstLineChars="2800"/>
        <w:jc w:val="both"/>
        <w:rPr>
          <w:rFonts w:hint="default"/>
          <w:sz w:val="24"/>
          <w:szCs w:val="22"/>
          <w:lang w:val="en-US" w:eastAsia="zh-CN"/>
        </w:rPr>
      </w:pPr>
      <w:r>
        <w:rPr>
          <w:rFonts w:hint="default"/>
          <w:sz w:val="24"/>
          <w:szCs w:val="22"/>
          <w:lang w:val="en-US" w:eastAsia="zh-CN"/>
        </w:rPr>
        <w:t>报价人（公章）：</w:t>
      </w:r>
    </w:p>
    <w:p>
      <w:pPr>
        <w:pStyle w:val="3"/>
        <w:jc w:val="center"/>
        <w:rPr>
          <w:rFonts w:hint="default"/>
          <w:sz w:val="24"/>
          <w:szCs w:val="22"/>
          <w:lang w:val="en-US" w:eastAsia="zh-CN"/>
        </w:rPr>
      </w:pPr>
      <w:r>
        <w:rPr>
          <w:rFonts w:hint="eastAsia"/>
          <w:sz w:val="24"/>
          <w:szCs w:val="22"/>
          <w:lang w:val="en-US" w:eastAsia="zh-CN"/>
        </w:rPr>
        <w:t xml:space="preserve">                                           </w:t>
      </w:r>
      <w:r>
        <w:rPr>
          <w:rFonts w:hint="default"/>
          <w:sz w:val="24"/>
          <w:szCs w:val="22"/>
          <w:lang w:val="en-US" w:eastAsia="zh-CN"/>
        </w:rPr>
        <w:t>年     月     日</w:t>
      </w:r>
    </w:p>
    <w:p>
      <w:pPr>
        <w:pStyle w:val="3"/>
        <w:rPr>
          <w:rFonts w:hint="default"/>
          <w:lang w:val="en-US" w:eastAsia="zh-CN"/>
        </w:rPr>
      </w:pPr>
    </w:p>
    <w:p>
      <w:p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br w:type="page"/>
      </w:r>
    </w:p>
    <w:p>
      <w:pPr>
        <w:jc w:val="center"/>
        <w:outlineLvl w:val="1"/>
        <w:rPr>
          <w:rFonts w:hint="eastAsia" w:ascii="方正仿宋_GBK" w:hAnsi="方正仿宋_GBK" w:eastAsia="方正仿宋_GBK" w:cs="方正仿宋_GBK"/>
          <w:sz w:val="28"/>
          <w:szCs w:val="28"/>
          <w:lang w:eastAsia="zh-CN"/>
        </w:rPr>
      </w:pPr>
      <w:bookmarkStart w:id="0" w:name="_Toc26890"/>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二</w:t>
      </w:r>
      <w:r>
        <w:rPr>
          <w:rFonts w:hint="eastAsia" w:ascii="方正仿宋_GBK" w:hAnsi="方正仿宋_GBK" w:eastAsia="方正仿宋_GBK" w:cs="方正仿宋_GBK"/>
          <w:sz w:val="28"/>
          <w:szCs w:val="28"/>
          <w:lang w:eastAsia="zh-CN"/>
        </w:rPr>
        <w:t>）</w:t>
      </w:r>
      <w:bookmarkEnd w:id="0"/>
      <w:r>
        <w:rPr>
          <w:rFonts w:hint="eastAsia" w:ascii="方正仿宋_GBK" w:hAnsi="方正仿宋_GBK" w:eastAsia="方正仿宋_GBK" w:cs="方正仿宋_GBK"/>
          <w:sz w:val="28"/>
          <w:szCs w:val="28"/>
          <w:lang w:eastAsia="zh-CN"/>
        </w:rPr>
        <w:t>技术需求规格响应表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963"/>
        <w:gridCol w:w="1961"/>
        <w:gridCol w:w="1946"/>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技术需求规格</w:t>
            </w:r>
          </w:p>
        </w:tc>
        <w:tc>
          <w:tcPr>
            <w:tcW w:w="1961"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响应情况</w:t>
            </w:r>
          </w:p>
        </w:tc>
        <w:tc>
          <w:tcPr>
            <w:tcW w:w="1946"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val="en-US" w:eastAsia="zh-CN"/>
                <w14:textFill>
                  <w14:solidFill>
                    <w14:schemeClr w14:val="tx1"/>
                  </w14:solidFill>
                </w14:textFill>
              </w:rPr>
              <w:t>偏离</w:t>
            </w: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说明</w:t>
            </w:r>
          </w:p>
        </w:tc>
        <w:tc>
          <w:tcPr>
            <w:tcW w:w="157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支撑材料对应页码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1</w:t>
            </w:r>
          </w:p>
        </w:tc>
        <w:tc>
          <w:tcPr>
            <w:tcW w:w="1963" w:type="dxa"/>
            <w:noWrap w:val="0"/>
            <w:vAlign w:val="top"/>
          </w:tcPr>
          <w:p>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2</w:t>
            </w:r>
          </w:p>
        </w:tc>
        <w:tc>
          <w:tcPr>
            <w:tcW w:w="1963" w:type="dxa"/>
            <w:noWrap w:val="0"/>
            <w:vAlign w:val="top"/>
          </w:tcPr>
          <w:p>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3</w:t>
            </w:r>
          </w:p>
        </w:tc>
        <w:tc>
          <w:tcPr>
            <w:tcW w:w="1963" w:type="dxa"/>
            <w:noWrap w:val="0"/>
            <w:vAlign w:val="top"/>
          </w:tcPr>
          <w:p>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4</w:t>
            </w:r>
          </w:p>
        </w:tc>
        <w:tc>
          <w:tcPr>
            <w:tcW w:w="1963" w:type="dxa"/>
            <w:noWrap w:val="0"/>
            <w:vAlign w:val="top"/>
          </w:tcPr>
          <w:p>
            <w:pPr>
              <w:jc w:val="left"/>
              <w:rPr>
                <w:rFonts w:hint="eastAsia" w:ascii="方正仿宋_GBK" w:hAnsi="方正仿宋_GBK" w:eastAsia="方正仿宋_GBK" w:cs="方正仿宋_GBK"/>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pPr>
              <w:spacing w:beforeLines="0" w:afterLines="0" w:line="500" w:lineRule="exact"/>
              <w:jc w:val="left"/>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color w:val="000000" w:themeColor="text1"/>
                <w:spacing w:val="23"/>
                <w:kern w:val="0"/>
                <w:sz w:val="24"/>
                <w:szCs w:val="24"/>
                <w14:textFill>
                  <w14:solidFill>
                    <w14:schemeClr w14:val="tx1"/>
                  </w14:solidFill>
                </w14:textFill>
              </w:rPr>
              <w:t>5</w:t>
            </w:r>
          </w:p>
        </w:tc>
        <w:tc>
          <w:tcPr>
            <w:tcW w:w="1963" w:type="dxa"/>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vertAlign w:val="baseline"/>
                <w:lang w:val="en-US"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pPr>
              <w:spacing w:beforeLines="0" w:afterLines="0" w:line="500" w:lineRule="exact"/>
              <w:jc w:val="left"/>
              <w:rPr>
                <w:rFonts w:hint="eastAsia" w:ascii="方正仿宋_GBK" w:hAnsi="方正仿宋_GBK" w:eastAsia="方正仿宋_GBK" w:cs="方正仿宋_GBK"/>
                <w:color w:val="000000" w:themeColor="text1"/>
                <w:spacing w:val="23"/>
                <w:kern w:val="0"/>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3"/>
                <w:kern w:val="0"/>
                <w:sz w:val="24"/>
                <w:szCs w:val="24"/>
                <w:lang w:val="en-US" w:eastAsia="zh-CN"/>
                <w14:textFill>
                  <w14:solidFill>
                    <w14:schemeClr w14:val="tx1"/>
                  </w14:solidFill>
                </w14:textFill>
              </w:rPr>
              <w:t>6</w:t>
            </w:r>
          </w:p>
        </w:tc>
        <w:tc>
          <w:tcPr>
            <w:tcW w:w="1963" w:type="dxa"/>
            <w:noWrap w:val="0"/>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方正仿宋_GBK" w:hAnsi="方正仿宋_GBK" w:eastAsia="方正仿宋_GBK" w:cs="方正仿宋_GBK"/>
                <w:sz w:val="24"/>
                <w:szCs w:val="24"/>
                <w:vertAlign w:val="baseline"/>
                <w:lang w:val="en-US" w:eastAsia="zh-CN"/>
              </w:rPr>
            </w:pPr>
          </w:p>
        </w:tc>
        <w:tc>
          <w:tcPr>
            <w:tcW w:w="1961" w:type="dxa"/>
            <w:noWrap w:val="0"/>
            <w:vAlign w:val="top"/>
          </w:tcPr>
          <w:p>
            <w:pPr>
              <w:rPr>
                <w:rFonts w:hint="eastAsia" w:ascii="方正仿宋_GBK" w:hAnsi="方正仿宋_GBK" w:eastAsia="方正仿宋_GBK" w:cs="方正仿宋_GBK"/>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sz w:val="24"/>
                <w:szCs w:val="24"/>
                <w:vertAlign w:val="baseline"/>
                <w:lang w:eastAsia="zh-CN"/>
              </w:rPr>
            </w:pPr>
          </w:p>
        </w:tc>
      </w:tr>
    </w:tbl>
    <w:p>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方正仿宋_GBK" w:hAnsi="方正仿宋_GBK" w:eastAsia="方正仿宋_GBK" w:cs="方正仿宋_GBK"/>
          <w:sz w:val="24"/>
          <w:szCs w:val="24"/>
          <w:lang w:val="en-US" w:eastAsia="zh-CN"/>
        </w:rPr>
      </w:pPr>
    </w:p>
    <w:p>
      <w:pPr>
        <w:spacing w:line="360" w:lineRule="auto"/>
        <w:ind w:firstLine="5280" w:firstLineChars="2200"/>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报价人（公章）：              </w:t>
      </w:r>
    </w:p>
    <w:p>
      <w:pPr>
        <w:spacing w:line="360" w:lineRule="auto"/>
        <w:outlineLvl w:val="9"/>
        <w:rPr>
          <w:rFonts w:hint="eastAsia" w:ascii="方正仿宋_GBK" w:hAnsi="方正仿宋_GBK" w:eastAsia="方正仿宋_GBK" w:cs="方正仿宋_GBK"/>
          <w:color w:val="000000"/>
          <w:sz w:val="24"/>
          <w:szCs w:val="24"/>
        </w:rPr>
      </w:pPr>
    </w:p>
    <w:p>
      <w:pPr>
        <w:spacing w:line="360" w:lineRule="auto"/>
        <w:ind w:firstLine="5280" w:firstLineChars="2200"/>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 xml:space="preserve">  </w:t>
      </w:r>
      <w:bookmarkStart w:id="1" w:name="_Toc5184"/>
      <w:bookmarkStart w:id="2" w:name="_Toc13765"/>
      <w:r>
        <w:rPr>
          <w:rFonts w:hint="eastAsia" w:ascii="方正仿宋_GBK" w:hAnsi="方正仿宋_GBK" w:eastAsia="方正仿宋_GBK" w:cs="方正仿宋_GBK"/>
          <w:color w:val="000000"/>
          <w:sz w:val="24"/>
          <w:szCs w:val="24"/>
        </w:rPr>
        <w:t>年   月    日</w:t>
      </w:r>
      <w:bookmarkEnd w:id="1"/>
      <w:bookmarkEnd w:id="2"/>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方正仿宋_GBK" w:hAnsi="方正仿宋_GBK" w:eastAsia="方正仿宋_GBK" w:cs="方正仿宋_GBK"/>
          <w:b/>
          <w:bCs/>
          <w:i w:val="0"/>
          <w:iCs w:val="0"/>
          <w:sz w:val="24"/>
          <w:szCs w:val="24"/>
          <w:lang w:val="en-US" w:eastAsia="zh-CN"/>
        </w:rPr>
      </w:pP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注：</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1.</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潜在供应商须按</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 xml:space="preserve"> “</w:t>
      </w:r>
      <w:r>
        <w:rPr>
          <w:rStyle w:val="13"/>
          <w:rFonts w:hint="eastAsia" w:ascii="方正仿宋_GBK" w:hAnsi="方正仿宋_GBK" w:eastAsia="方正仿宋_GBK" w:cs="方正仿宋_GBK"/>
          <w:bCs/>
          <w:i w:val="0"/>
          <w:iCs w:val="0"/>
          <w:color w:val="000000" w:themeColor="text1"/>
          <w:sz w:val="24"/>
          <w:szCs w:val="24"/>
          <w:lang w:val="en-US" w:eastAsia="zh-CN"/>
          <w14:textFill>
            <w14:solidFill>
              <w14:schemeClr w14:val="tx1"/>
            </w14:solidFill>
          </w14:textFill>
        </w:rPr>
        <w:t>四、</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基础技术规格</w:t>
      </w:r>
      <w:r>
        <w:rPr>
          <w:rFonts w:hint="eastAsia" w:ascii="方正仿宋_GBK" w:hAnsi="方正仿宋_GBK" w:eastAsia="方正仿宋_GBK" w:cs="方正仿宋_GBK"/>
          <w:b/>
          <w:bCs/>
          <w:color w:val="auto"/>
          <w:sz w:val="24"/>
          <w:szCs w:val="24"/>
          <w:lang w:val="en-US" w:eastAsia="zh-CN"/>
        </w:rPr>
        <w:t>需求</w:t>
      </w:r>
      <w:r>
        <w:rPr>
          <w:rStyle w:val="13"/>
          <w:rFonts w:hint="eastAsia" w:ascii="方正仿宋_GBK" w:hAnsi="方正仿宋_GBK" w:eastAsia="方正仿宋_GBK" w:cs="方正仿宋_GBK"/>
          <w:bCs/>
          <w:i w:val="0"/>
          <w:iCs w:val="0"/>
          <w:color w:val="000000" w:themeColor="text1"/>
          <w:sz w:val="24"/>
          <w:szCs w:val="24"/>
          <w14:textFill>
            <w14:solidFill>
              <w14:schemeClr w14:val="tx1"/>
            </w14:solidFill>
          </w14:textFill>
        </w:rPr>
        <w:t>”</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所列条款逐条响应，</w:t>
      </w:r>
      <w:r>
        <w:rPr>
          <w:rStyle w:val="13"/>
          <w:rFonts w:hint="eastAsia" w:ascii="方正仿宋_GBK" w:hAnsi="方正仿宋_GBK" w:eastAsia="方正仿宋_GBK" w:cs="方正仿宋_GBK"/>
          <w:b w:val="0"/>
          <w:bCs w:val="0"/>
          <w:i w:val="0"/>
          <w:iCs w:val="0"/>
          <w:color w:val="auto"/>
          <w:sz w:val="24"/>
          <w:szCs w:val="24"/>
          <w:lang w:val="en-US" w:eastAsia="zh-CN"/>
        </w:rPr>
        <w:t>同时</w:t>
      </w:r>
      <w:r>
        <w:rPr>
          <w:rStyle w:val="13"/>
          <w:rFonts w:hint="eastAsia" w:ascii="方正仿宋_GBK" w:hAnsi="方正仿宋_GBK" w:eastAsia="方正仿宋_GBK" w:cs="方正仿宋_GBK"/>
          <w:b w:val="0"/>
          <w:bCs w:val="0"/>
          <w:i w:val="0"/>
          <w:iCs w:val="0"/>
          <w:color w:val="auto"/>
          <w:sz w:val="24"/>
          <w:szCs w:val="24"/>
        </w:rPr>
        <w:t>各参与需求调查的供应商需对推荐产品提供完整技术规格及配置清单。</w:t>
      </w:r>
    </w:p>
    <w:p>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val="en-US" w:eastAsia="zh-CN"/>
        </w:rPr>
      </w:pPr>
      <w:bookmarkStart w:id="3" w:name="_Toc13598"/>
      <w:bookmarkStart w:id="4" w:name="_Toc958"/>
      <w:r>
        <w:rPr>
          <w:rFonts w:hint="eastAsia" w:ascii="方正仿宋_GBK" w:hAnsi="方正仿宋_GBK" w:eastAsia="方正仿宋_GBK" w:cs="方正仿宋_GBK"/>
          <w:i w:val="0"/>
          <w:iCs w:val="0"/>
          <w:sz w:val="24"/>
          <w:szCs w:val="24"/>
          <w:lang w:val="en-US" w:eastAsia="zh-CN"/>
        </w:rPr>
        <w:t>2.</w:t>
      </w:r>
      <w:r>
        <w:rPr>
          <w:rFonts w:hint="eastAsia" w:ascii="方正仿宋_GBK" w:hAnsi="方正仿宋_GBK" w:eastAsia="方正仿宋_GBK" w:cs="方正仿宋_GBK"/>
          <w:i w:val="0"/>
          <w:iCs w:val="0"/>
          <w:sz w:val="24"/>
          <w:szCs w:val="24"/>
        </w:rPr>
        <w:t>在“</w:t>
      </w:r>
      <w:r>
        <w:rPr>
          <w:rFonts w:hint="eastAsia" w:ascii="方正仿宋_GBK" w:hAnsi="方正仿宋_GBK" w:eastAsia="方正仿宋_GBK" w:cs="方正仿宋_GBK"/>
          <w:i w:val="0"/>
          <w:iCs w:val="0"/>
          <w:sz w:val="24"/>
          <w:szCs w:val="24"/>
          <w:lang w:val="en-US" w:eastAsia="zh-CN"/>
        </w:rPr>
        <w:t>偏离</w:t>
      </w:r>
      <w:r>
        <w:rPr>
          <w:rFonts w:hint="eastAsia" w:ascii="方正仿宋_GBK" w:hAnsi="方正仿宋_GBK" w:eastAsia="方正仿宋_GBK" w:cs="方正仿宋_GBK"/>
          <w:i w:val="0"/>
          <w:iCs w:val="0"/>
          <w:sz w:val="24"/>
          <w:szCs w:val="24"/>
        </w:rPr>
        <w:t>说明”项填写正偏离或负偏离，完全符合的填写“无差异”</w:t>
      </w:r>
      <w:bookmarkEnd w:id="3"/>
      <w:bookmarkEnd w:id="4"/>
      <w:r>
        <w:rPr>
          <w:rFonts w:hint="eastAsia" w:ascii="方正仿宋_GBK" w:hAnsi="方正仿宋_GBK" w:eastAsia="方正仿宋_GBK" w:cs="方正仿宋_GBK"/>
          <w:i w:val="0"/>
          <w:iCs w:val="0"/>
          <w:sz w:val="24"/>
          <w:szCs w:val="24"/>
          <w:lang w:eastAsia="zh-CN"/>
        </w:rPr>
        <w:t>。</w:t>
      </w:r>
    </w:p>
    <w:p>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eastAsia="zh-CN"/>
        </w:rPr>
      </w:pPr>
      <w:bookmarkStart w:id="5" w:name="_Toc5295"/>
      <w:bookmarkStart w:id="6" w:name="_Toc17603"/>
      <w:r>
        <w:rPr>
          <w:rFonts w:hint="eastAsia" w:ascii="方正仿宋_GBK" w:hAnsi="方正仿宋_GBK" w:eastAsia="方正仿宋_GBK" w:cs="方正仿宋_GBK"/>
          <w:i w:val="0"/>
          <w:iCs w:val="0"/>
          <w:sz w:val="24"/>
          <w:szCs w:val="24"/>
          <w:lang w:val="en-US" w:eastAsia="zh-CN"/>
        </w:rPr>
        <w:t>3</w:t>
      </w:r>
      <w:r>
        <w:rPr>
          <w:rFonts w:hint="eastAsia" w:ascii="方正仿宋_GBK" w:hAnsi="方正仿宋_GBK" w:eastAsia="方正仿宋_GBK" w:cs="方正仿宋_GBK"/>
          <w:i w:val="0"/>
          <w:iCs w:val="0"/>
          <w:sz w:val="24"/>
          <w:szCs w:val="24"/>
        </w:rPr>
        <w:t>.本表可扩展</w:t>
      </w:r>
      <w:bookmarkEnd w:id="5"/>
      <w:bookmarkEnd w:id="6"/>
      <w:r>
        <w:rPr>
          <w:rFonts w:hint="eastAsia" w:ascii="方正仿宋_GBK" w:hAnsi="方正仿宋_GBK" w:eastAsia="方正仿宋_GBK" w:cs="方正仿宋_GBK"/>
          <w:i w:val="0"/>
          <w:iCs w:val="0"/>
          <w:sz w:val="24"/>
          <w:szCs w:val="24"/>
          <w:lang w:eastAsia="zh-CN"/>
        </w:rPr>
        <w:t>。</w:t>
      </w:r>
    </w:p>
    <w:p>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eastAsia" w:ascii="方正仿宋_GBK" w:hAnsi="方正仿宋_GBK" w:eastAsia="方正仿宋_GBK" w:cs="方正仿宋_GBK"/>
          <w:i w:val="0"/>
          <w:iCs w:val="0"/>
          <w:sz w:val="24"/>
          <w:szCs w:val="24"/>
          <w:lang w:val="en-US" w:eastAsia="zh-CN"/>
        </w:rPr>
      </w:pPr>
      <w:bookmarkStart w:id="7" w:name="_Toc27289"/>
      <w:r>
        <w:rPr>
          <w:rFonts w:hint="eastAsia" w:ascii="方正仿宋_GBK" w:hAnsi="方正仿宋_GBK" w:eastAsia="方正仿宋_GBK" w:cs="方正仿宋_GBK"/>
          <w:i w:val="0"/>
          <w:iCs w:val="0"/>
          <w:sz w:val="24"/>
          <w:szCs w:val="24"/>
          <w:lang w:val="en-US" w:eastAsia="zh-CN"/>
        </w:rPr>
        <w:t>4.若医院未提供参数的，本页可删除</w:t>
      </w:r>
      <w:bookmarkEnd w:id="7"/>
      <w:r>
        <w:rPr>
          <w:rFonts w:hint="eastAsia" w:ascii="方正仿宋_GBK" w:hAnsi="方正仿宋_GBK" w:eastAsia="方正仿宋_GBK" w:cs="方正仿宋_GBK"/>
          <w:i w:val="0"/>
          <w:iCs w:val="0"/>
          <w:sz w:val="24"/>
          <w:szCs w:val="24"/>
          <w:lang w:val="en-US" w:eastAsia="zh-CN"/>
        </w:rPr>
        <w:t>。</w:t>
      </w:r>
    </w:p>
    <w:p>
      <w:pPr>
        <w:rPr>
          <w:rFonts w:hint="eastAsia" w:ascii="方正仿宋_GBK" w:hAnsi="方正仿宋_GBK" w:eastAsia="方正仿宋_GBK" w:cs="方正仿宋_GBK"/>
          <w:sz w:val="28"/>
          <w:szCs w:val="28"/>
          <w:lang w:eastAsia="zh-CN"/>
        </w:rPr>
      </w:pPr>
    </w:p>
    <w:p>
      <w:pPr>
        <w:pStyle w:val="3"/>
        <w:rPr>
          <w:rFonts w:hint="eastAsia" w:ascii="方正仿宋_GBK" w:hAnsi="方正仿宋_GBK" w:eastAsia="方正仿宋_GBK" w:cs="方正仿宋_GBK"/>
          <w:sz w:val="28"/>
          <w:szCs w:val="28"/>
          <w:lang w:eastAsia="zh-CN"/>
        </w:rPr>
      </w:pPr>
    </w:p>
    <w:p>
      <w:pPr>
        <w:rPr>
          <w:rFonts w:hint="eastAsia" w:ascii="方正仿宋_GBK" w:hAnsi="方正仿宋_GBK" w:eastAsia="方正仿宋_GBK" w:cs="方正仿宋_GBK"/>
          <w:sz w:val="28"/>
          <w:szCs w:val="28"/>
          <w:lang w:eastAsia="zh-CN"/>
        </w:rPr>
      </w:pPr>
    </w:p>
    <w:p>
      <w:pPr>
        <w:pStyle w:val="3"/>
        <w:rPr>
          <w:rFonts w:hint="eastAsia" w:ascii="方正仿宋_GBK" w:hAnsi="方正仿宋_GBK" w:eastAsia="方正仿宋_GBK" w:cs="方正仿宋_GBK"/>
          <w:sz w:val="28"/>
          <w:szCs w:val="28"/>
          <w:lang w:eastAsia="zh-CN"/>
        </w:rPr>
      </w:pPr>
    </w:p>
    <w:p>
      <w:pPr>
        <w:rPr>
          <w:rFonts w:hint="eastAsia" w:ascii="方正仿宋_GBK" w:hAnsi="方正仿宋_GBK" w:eastAsia="方正仿宋_GBK" w:cs="方正仿宋_GBK"/>
          <w:sz w:val="28"/>
          <w:szCs w:val="28"/>
          <w:lang w:eastAsia="zh-CN"/>
        </w:rPr>
      </w:pPr>
    </w:p>
    <w:p>
      <w:pPr>
        <w:pStyle w:val="3"/>
        <w:rPr>
          <w:rFonts w:hint="eastAsia" w:ascii="方正仿宋_GBK" w:hAnsi="方正仿宋_GBK" w:eastAsia="方正仿宋_GBK" w:cs="方正仿宋_GBK"/>
          <w:sz w:val="28"/>
          <w:szCs w:val="28"/>
          <w:lang w:eastAsia="zh-CN"/>
        </w:rPr>
      </w:pPr>
    </w:p>
    <w:p>
      <w:pPr>
        <w:rPr>
          <w:rFonts w:hint="eastAsia"/>
          <w:lang w:eastAsia="zh-CN"/>
        </w:rPr>
      </w:pPr>
    </w:p>
    <w:p>
      <w:pPr>
        <w:pStyle w:val="7"/>
        <w:numPr>
          <w:ilvl w:val="0"/>
          <w:numId w:val="0"/>
        </w:numPr>
        <w:spacing w:beforeAutospacing="0" w:afterAutospacing="0" w:line="560" w:lineRule="exact"/>
        <w:ind w:leftChars="0" w:right="0" w:rightChars="0"/>
        <w:jc w:val="center"/>
        <w:rPr>
          <w:rFonts w:hint="eastAsia" w:ascii="方正仿宋_GBK" w:hAnsi="方正仿宋_GBK" w:eastAsia="方正仿宋_GBK" w:cs="方正仿宋_GBK"/>
          <w:b w:val="0"/>
          <w:color w:val="000000" w:themeColor="text1"/>
          <w:sz w:val="28"/>
          <w:szCs w:val="28"/>
          <w:lang w:val="en-US" w:eastAsia="zh-CN"/>
          <w14:textFill>
            <w14:solidFill>
              <w14:schemeClr w14:val="tx1"/>
            </w14:solidFill>
          </w14:textFill>
        </w:rPr>
      </w:pPr>
      <w:r>
        <w:rPr>
          <w:rStyle w:val="13"/>
          <w:rFonts w:hint="eastAsia" w:ascii="方正仿宋_GBK" w:hAnsi="方正仿宋_GBK" w:eastAsia="方正仿宋_GBK" w:cs="方正仿宋_GBK"/>
          <w:b w:val="0"/>
          <w:color w:val="000000" w:themeColor="text1"/>
          <w:sz w:val="28"/>
          <w:szCs w:val="28"/>
          <w:lang w:val="en-US" w:eastAsia="zh-CN"/>
          <w14:textFill>
            <w14:solidFill>
              <w14:schemeClr w14:val="tx1"/>
            </w14:solidFill>
          </w14:textFill>
        </w:rPr>
        <w:t>（三）商务需求响应表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963"/>
        <w:gridCol w:w="1961"/>
        <w:gridCol w:w="1946"/>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商务要求</w:t>
            </w:r>
          </w:p>
        </w:tc>
        <w:tc>
          <w:tcPr>
            <w:tcW w:w="1961"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响应情况</w:t>
            </w:r>
          </w:p>
        </w:tc>
        <w:tc>
          <w:tcPr>
            <w:tcW w:w="1946"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val="en-US" w:eastAsia="zh-CN"/>
                <w14:textFill>
                  <w14:solidFill>
                    <w14:schemeClr w14:val="tx1"/>
                  </w14:solidFill>
                </w14:textFill>
              </w:rPr>
              <w:t>偏离</w:t>
            </w: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说明</w:t>
            </w:r>
          </w:p>
        </w:tc>
        <w:tc>
          <w:tcPr>
            <w:tcW w:w="157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pPr>
            <w:r>
              <w:rPr>
                <w:rFonts w:hint="eastAsia" w:ascii="方正仿宋_GBK" w:hAnsi="方正仿宋_GBK" w:eastAsia="方正仿宋_GBK" w:cs="方正仿宋_GBK"/>
                <w:i w:val="0"/>
                <w:iCs w:val="0"/>
                <w:color w:val="000000" w:themeColor="text1"/>
                <w:spacing w:val="23"/>
                <w:kern w:val="0"/>
                <w:sz w:val="24"/>
                <w:szCs w:val="24"/>
                <w:lang w:eastAsia="zh-CN"/>
                <w14:textFill>
                  <w14:solidFill>
                    <w14:schemeClr w14:val="tx1"/>
                  </w14:solidFill>
                </w14:textFill>
              </w:rPr>
              <w:t>支撑材料对应页码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1</w:t>
            </w:r>
          </w:p>
        </w:tc>
        <w:tc>
          <w:tcPr>
            <w:tcW w:w="1963"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2</w:t>
            </w:r>
          </w:p>
        </w:tc>
        <w:tc>
          <w:tcPr>
            <w:tcW w:w="1963"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3</w:t>
            </w:r>
          </w:p>
        </w:tc>
        <w:tc>
          <w:tcPr>
            <w:tcW w:w="1963"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pPr>
              <w:rPr>
                <w:rFonts w:hint="eastAsia" w:ascii="方正仿宋_GBK" w:hAnsi="方正仿宋_GBK" w:eastAsia="方正仿宋_GBK" w:cs="方正仿宋_GBK"/>
                <w:i w:val="0"/>
                <w:iCs w:val="0"/>
                <w:sz w:val="24"/>
                <w:szCs w:val="24"/>
                <w:vertAlign w:val="baseline"/>
                <w:lang w:val="en-US" w:eastAsia="zh-CN"/>
              </w:rPr>
            </w:pPr>
            <w:r>
              <w:rPr>
                <w:rFonts w:hint="eastAsia" w:ascii="方正仿宋_GBK" w:hAnsi="方正仿宋_GBK" w:eastAsia="方正仿宋_GBK" w:cs="方正仿宋_GBK"/>
                <w:i w:val="0"/>
                <w:iCs w:val="0"/>
                <w:sz w:val="24"/>
                <w:szCs w:val="24"/>
                <w:vertAlign w:val="baseline"/>
                <w:lang w:val="en-US" w:eastAsia="zh-CN"/>
              </w:rPr>
              <w:t>4</w:t>
            </w:r>
          </w:p>
        </w:tc>
        <w:tc>
          <w:tcPr>
            <w:tcW w:w="1963"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top"/>
          </w:tcPr>
          <w:p>
            <w:pPr>
              <w:rPr>
                <w:rFonts w:hint="eastAsia" w:ascii="方正仿宋_GBK" w:hAnsi="方正仿宋_GBK" w:eastAsia="方正仿宋_GBK" w:cs="方正仿宋_GBK"/>
                <w:i w:val="0"/>
                <w:i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pPr>
              <w:spacing w:beforeLines="0" w:afterLines="0" w:line="500" w:lineRule="exact"/>
              <w:rPr>
                <w:rFonts w:hint="eastAsia" w:ascii="方正仿宋_GBK" w:hAnsi="方正仿宋_GBK" w:eastAsia="方正仿宋_GBK" w:cs="方正仿宋_GBK"/>
                <w:i w:val="0"/>
                <w:iCs w:val="0"/>
                <w:sz w:val="24"/>
                <w:szCs w:val="24"/>
                <w:vertAlign w:val="baseline"/>
                <w:lang w:eastAsia="zh-CN"/>
              </w:rPr>
            </w:pPr>
            <w:r>
              <w:rPr>
                <w:rFonts w:hint="eastAsia" w:ascii="方正仿宋_GBK" w:hAnsi="方正仿宋_GBK" w:eastAsia="方正仿宋_GBK" w:cs="方正仿宋_GBK"/>
                <w:i w:val="0"/>
                <w:iCs w:val="0"/>
                <w:color w:val="000000" w:themeColor="text1"/>
                <w:spacing w:val="23"/>
                <w:kern w:val="0"/>
                <w:sz w:val="24"/>
                <w:szCs w:val="24"/>
                <w14:textFill>
                  <w14:solidFill>
                    <w14:schemeClr w14:val="tx1"/>
                  </w14:solidFill>
                </w14:textFill>
              </w:rPr>
              <w:t>5</w:t>
            </w:r>
          </w:p>
        </w:tc>
        <w:tc>
          <w:tcPr>
            <w:tcW w:w="1963" w:type="dxa"/>
            <w:noWrap w:val="0"/>
            <w:vAlign w:val="center"/>
          </w:tcPr>
          <w:p>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961" w:type="dxa"/>
            <w:noWrap w:val="0"/>
            <w:vAlign w:val="center"/>
          </w:tcPr>
          <w:p>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946" w:type="dxa"/>
            <w:noWrap w:val="0"/>
            <w:vAlign w:val="center"/>
          </w:tcPr>
          <w:p>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c>
          <w:tcPr>
            <w:tcW w:w="1575" w:type="dxa"/>
            <w:noWrap w:val="0"/>
            <w:vAlign w:val="center"/>
          </w:tcPr>
          <w:p>
            <w:pPr>
              <w:spacing w:beforeLines="0" w:afterLines="0" w:line="500" w:lineRule="exact"/>
              <w:ind w:firstLine="480" w:firstLineChars="200"/>
              <w:rPr>
                <w:rFonts w:hint="eastAsia" w:ascii="方正仿宋_GBK" w:hAnsi="方正仿宋_GBK" w:eastAsia="方正仿宋_GBK" w:cs="方正仿宋_GBK"/>
                <w:i w:val="0"/>
                <w:iCs w:val="0"/>
                <w:sz w:val="24"/>
                <w:szCs w:val="24"/>
                <w:vertAlign w:val="baseline"/>
                <w:lang w:eastAsia="zh-CN"/>
              </w:rPr>
            </w:pP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注：1.潜在供应商须按 “五、商务要求”所列条款逐条响应，同时可</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在</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响应情况</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栏目对商务要求增加优化建议</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2.</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在“</w:t>
      </w: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偏离</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说明”项填写正偏离或负偏离，完全符合的填写“无差异”</w:t>
      </w:r>
      <w:r>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pPr>
      <w:r>
        <w:rPr>
          <w:rStyle w:val="13"/>
          <w:rFonts w:hint="eastAsia" w:ascii="方正仿宋_GBK" w:hAnsi="方正仿宋_GBK" w:eastAsia="方正仿宋_GBK" w:cs="方正仿宋_GBK"/>
          <w:b w:val="0"/>
          <w:i w:val="0"/>
          <w:iCs w:val="0"/>
          <w:color w:val="000000" w:themeColor="text1"/>
          <w:sz w:val="24"/>
          <w:szCs w:val="24"/>
          <w:lang w:val="en-US" w:eastAsia="zh-CN"/>
          <w14:textFill>
            <w14:solidFill>
              <w14:schemeClr w14:val="tx1"/>
            </w14:solidFill>
          </w14:textFill>
        </w:rPr>
        <w:t>3</w:t>
      </w:r>
      <w:r>
        <w:rPr>
          <w:rStyle w:val="13"/>
          <w:rFonts w:hint="eastAsia" w:ascii="方正仿宋_GBK" w:hAnsi="方正仿宋_GBK" w:eastAsia="方正仿宋_GBK" w:cs="方正仿宋_GBK"/>
          <w:b w:val="0"/>
          <w:i w:val="0"/>
          <w:iCs w:val="0"/>
          <w:color w:val="000000" w:themeColor="text1"/>
          <w:sz w:val="24"/>
          <w:szCs w:val="24"/>
          <w14:textFill>
            <w14:solidFill>
              <w14:schemeClr w14:val="tx1"/>
            </w14:solidFill>
          </w14:textFill>
        </w:rPr>
        <w:t>.本表可扩展</w:t>
      </w:r>
      <w:r>
        <w:rPr>
          <w:rStyle w:val="13"/>
          <w:rFonts w:hint="eastAsia" w:ascii="方正仿宋_GBK" w:hAnsi="方正仿宋_GBK" w:eastAsia="方正仿宋_GBK" w:cs="方正仿宋_GBK"/>
          <w:b w:val="0"/>
          <w:i w:val="0"/>
          <w:iCs w:val="0"/>
          <w:color w:val="000000" w:themeColor="text1"/>
          <w:sz w:val="24"/>
          <w:szCs w:val="24"/>
          <w:lang w:eastAsia="zh-CN"/>
          <w14:textFill>
            <w14:solidFill>
              <w14:schemeClr w14:val="tx1"/>
            </w14:solidFill>
          </w14:textFill>
        </w:rPr>
        <w:t>。</w:t>
      </w:r>
    </w:p>
    <w:p>
      <w:pPr>
        <w:spacing w:beforeLines="0" w:afterLines="0" w:line="370" w:lineRule="exact"/>
        <w:ind w:firstLine="720" w:firstLineChars="300"/>
        <w:rPr>
          <w:rFonts w:hint="eastAsia" w:ascii="方正仿宋_GBK" w:hAnsi="方正仿宋_GBK" w:eastAsia="方正仿宋_GBK" w:cs="方正仿宋_GBK"/>
          <w:b w:val="0"/>
          <w:color w:val="000000" w:themeColor="text1"/>
          <w:sz w:val="24"/>
          <w:szCs w:val="24"/>
          <w:lang w:val="en-US" w:eastAsia="zh-CN"/>
          <w14:textFill>
            <w14:solidFill>
              <w14:schemeClr w14:val="tx1"/>
            </w14:solidFill>
          </w14:textFill>
        </w:rPr>
      </w:pPr>
    </w:p>
    <w:p>
      <w:pPr>
        <w:pStyle w:val="7"/>
        <w:widowControl w:val="0"/>
        <w:numPr>
          <w:ilvl w:val="0"/>
          <w:numId w:val="0"/>
        </w:numPr>
        <w:spacing w:before="100" w:beforeAutospacing="0" w:after="100" w:afterAutospacing="0" w:line="560" w:lineRule="exact"/>
        <w:ind w:right="0" w:rightChars="0"/>
        <w:jc w:val="both"/>
        <w:rPr>
          <w:rFonts w:hint="eastAsia" w:ascii="方正仿宋_GBK" w:hAnsi="方正仿宋_GBK" w:eastAsia="方正仿宋_GBK" w:cs="方正仿宋_GBK"/>
          <w:b w:val="0"/>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pStyle w:val="7"/>
        <w:numPr>
          <w:ilvl w:val="0"/>
          <w:numId w:val="1"/>
        </w:numPr>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《营业执照》</w:t>
      </w:r>
    </w:p>
    <w:p>
      <w:pP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br w:type="page"/>
      </w:r>
    </w:p>
    <w:p>
      <w:pPr>
        <w:pStyle w:val="7"/>
        <w:numPr>
          <w:ilvl w:val="0"/>
          <w:numId w:val="1"/>
        </w:numPr>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《药品经营许可证》（如有）</w:t>
      </w: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spacing w:beforeAutospacing="0" w:afterAutospacing="0" w:line="560" w:lineRule="exact"/>
        <w:jc w:val="center"/>
        <w:rPr>
          <w:rFonts w:hint="eastAsia" w:ascii="方正仿宋_GBK" w:hAnsi="方正仿宋_GBK" w:eastAsia="方正仿宋_GBK" w:cs="方正仿宋_GBK"/>
          <w:b/>
          <w:bCs/>
          <w:color w:val="000000"/>
          <w:kern w:val="0"/>
          <w:sz w:val="44"/>
          <w:szCs w:val="44"/>
        </w:rPr>
      </w:pPr>
    </w:p>
    <w:p>
      <w:pPr>
        <w:pStyle w:val="7"/>
        <w:numPr>
          <w:ilvl w:val="0"/>
          <w:numId w:val="1"/>
        </w:numPr>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调研材料真实性及购销廉洁声明承诺书</w:t>
      </w:r>
    </w:p>
    <w:p>
      <w:pPr>
        <w:widowControl/>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kern w:val="0"/>
          <w:sz w:val="28"/>
          <w:szCs w:val="28"/>
          <w:lang w:bidi="ar"/>
        </w:rPr>
        <w:t>重庆市红十字会医院</w:t>
      </w:r>
      <w:r>
        <w:rPr>
          <w:rFonts w:hint="eastAsia" w:ascii="方正仿宋_GBK" w:hAnsi="方正仿宋_GBK" w:eastAsia="方正仿宋_GBK" w:cs="方正仿宋_GBK"/>
          <w:sz w:val="28"/>
          <w:szCs w:val="28"/>
        </w:rPr>
        <w:t>：</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为加强医院廉政建设，进一步规范医疗设备、</w:t>
      </w:r>
      <w:r>
        <w:rPr>
          <w:rFonts w:hint="eastAsia" w:ascii="方正仿宋_GBK" w:hAnsi="方正仿宋_GBK" w:eastAsia="方正仿宋_GBK" w:cs="方正仿宋_GBK"/>
          <w:sz w:val="28"/>
          <w:szCs w:val="28"/>
          <w:lang w:eastAsia="zh-CN"/>
        </w:rPr>
        <w:t>药品</w:t>
      </w:r>
      <w:r>
        <w:rPr>
          <w:rFonts w:hint="eastAsia" w:ascii="方正仿宋_GBK" w:hAnsi="方正仿宋_GBK" w:eastAsia="方正仿宋_GBK" w:cs="方正仿宋_GBK"/>
          <w:sz w:val="28"/>
          <w:szCs w:val="28"/>
        </w:rPr>
        <w:t>购销行为，营造公平交易、诚实守信的环境，维护正常的医疗秩序和</w:t>
      </w:r>
      <w:r>
        <w:rPr>
          <w:rFonts w:hint="eastAsia" w:ascii="方正仿宋_GBK" w:hAnsi="方正仿宋_GBK" w:eastAsia="方正仿宋_GBK" w:cs="方正仿宋_GBK"/>
          <w:sz w:val="28"/>
          <w:szCs w:val="28"/>
          <w:lang w:eastAsia="zh-CN"/>
        </w:rPr>
        <w:t>药品</w:t>
      </w:r>
      <w:r>
        <w:rPr>
          <w:rFonts w:hint="eastAsia" w:ascii="方正仿宋_GBK" w:hAnsi="方正仿宋_GBK" w:eastAsia="方正仿宋_GBK" w:cs="方正仿宋_GBK"/>
          <w:sz w:val="28"/>
          <w:szCs w:val="28"/>
        </w:rPr>
        <w:t>经营秩序，防止医疗设备，</w:t>
      </w:r>
      <w:r>
        <w:rPr>
          <w:rFonts w:hint="eastAsia" w:ascii="方正仿宋_GBK" w:hAnsi="方正仿宋_GBK" w:eastAsia="方正仿宋_GBK" w:cs="方正仿宋_GBK"/>
          <w:sz w:val="28"/>
          <w:szCs w:val="28"/>
          <w:lang w:eastAsia="zh-CN"/>
        </w:rPr>
        <w:t>药品</w:t>
      </w:r>
      <w:r>
        <w:rPr>
          <w:rFonts w:hint="eastAsia" w:ascii="方正仿宋_GBK" w:hAnsi="方正仿宋_GBK" w:eastAsia="方正仿宋_GBK" w:cs="方正仿宋_GBK"/>
          <w:sz w:val="28"/>
          <w:szCs w:val="28"/>
        </w:rPr>
        <w:t>购销中不正之风发生，我公司郑重承诺并遵守：</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一、所提供资料真实有效，无任何虚假成分。</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二、我方不以回扣、提成、赠送有价证券、现金、信用卡、购物卡、网购、电子礼品卡、电子红包、宴请、娱乐及提供国内或境外旅游等手段干扰医院工作人员采购及产品的选择。</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三、我方指定销售代表承诺在工作时间到医院指定地点联系商谈，不到住院部、门诊部、医技科室等推销产品，不借故到医院相关领导、部门负责人及相关工作人员家中访谈并提供任何好处等。</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我方如违反本承诺，经核实后，列入“非诚信交易黑名单”,在单位内通报，并向有关卫生健康行政管理部门报告。如我方被列入商业贿赂不良记录，则严格按照《国家卫生健康委关于建立医药购销领域商业贿赂不良记录的规定》相关规定处理。情节严重的，涉嫌违法的，由执法部门予以处理。</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五、本承诺如有虚假，由此产生的一切后果由本公司承担。</w:t>
      </w:r>
    </w:p>
    <w:p>
      <w:pPr>
        <w:ind w:firstLine="5320" w:firstLineChars="19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公司（盖章）：    </w:t>
      </w:r>
    </w:p>
    <w:p>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pPr>
        <w:pStyle w:val="7"/>
        <w:numPr>
          <w:ilvl w:val="0"/>
          <w:numId w:val="1"/>
        </w:numPr>
        <w:spacing w:beforeAutospacing="0" w:afterAutospacing="0" w:line="560" w:lineRule="exact"/>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其他材料</w:t>
      </w:r>
    </w:p>
    <w:p>
      <w:pPr>
        <w:ind w:firstLine="5320" w:firstLineChars="19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rPr>
          <w:rFonts w:hint="eastAsia" w:ascii="方正仿宋_GBK" w:hAnsi="方正仿宋_GBK" w:eastAsia="方正仿宋_GBK" w:cs="方正仿宋_GBK"/>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公文小标宋">
    <w:altName w:val="宋体"/>
    <w:panose1 w:val="02000500000000000000"/>
    <w:charset w:val="86"/>
    <w:family w:val="auto"/>
    <w:pitch w:val="default"/>
    <w:sig w:usb0="00000000" w:usb1="00000000"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Pr>
    <w:r>
      <w:rPr>
        <w:rStyle w:val="14"/>
      </w:rPr>
      <w:fldChar w:fldCharType="begin"/>
    </w:r>
    <w:r>
      <w:rPr>
        <w:rStyle w:val="14"/>
      </w:rPr>
      <w:instrText xml:space="preserve">PAGE  </w:instrText>
    </w:r>
    <w:r>
      <w:rPr>
        <w:rStyle w:val="14"/>
      </w:rPr>
      <w:fldChar w:fldCharType="separate"/>
    </w:r>
    <w:r>
      <w:rPr>
        <w:rStyle w:val="14"/>
      </w:rPr>
      <w:t>2</w:t>
    </w:r>
    <w:r>
      <w:rPr>
        <w:rStyle w:val="14"/>
      </w:rP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6A177"/>
    <w:multiLevelType w:val="singleLevel"/>
    <w:tmpl w:val="E8D6A17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jZTkxMWQ4ZWFlYWRiOWJhNDRlMWVjOTkxMzJjYjcifQ=="/>
  </w:docVars>
  <w:rsids>
    <w:rsidRoot w:val="3D182C31"/>
    <w:rsid w:val="07E30CE8"/>
    <w:rsid w:val="133C773D"/>
    <w:rsid w:val="17147CB9"/>
    <w:rsid w:val="1E624D14"/>
    <w:rsid w:val="2121008D"/>
    <w:rsid w:val="22802836"/>
    <w:rsid w:val="237E3FEC"/>
    <w:rsid w:val="2B957128"/>
    <w:rsid w:val="2C4855BF"/>
    <w:rsid w:val="30DB0351"/>
    <w:rsid w:val="328459F1"/>
    <w:rsid w:val="32AA07AD"/>
    <w:rsid w:val="341E587B"/>
    <w:rsid w:val="36FC225F"/>
    <w:rsid w:val="3C7475A9"/>
    <w:rsid w:val="3D182C31"/>
    <w:rsid w:val="42F41CFE"/>
    <w:rsid w:val="4ADF4E1B"/>
    <w:rsid w:val="4D1562C5"/>
    <w:rsid w:val="4F266275"/>
    <w:rsid w:val="57055D53"/>
    <w:rsid w:val="5BC754E8"/>
    <w:rsid w:val="5C4C0928"/>
    <w:rsid w:val="5FBF6CFF"/>
    <w:rsid w:val="5FF56A4A"/>
    <w:rsid w:val="6059179A"/>
    <w:rsid w:val="612B7F91"/>
    <w:rsid w:val="615C33BC"/>
    <w:rsid w:val="61BB6F35"/>
    <w:rsid w:val="6B056872"/>
    <w:rsid w:val="6E2764A7"/>
    <w:rsid w:val="700037D7"/>
    <w:rsid w:val="74BD3356"/>
    <w:rsid w:val="7D6D6DD4"/>
    <w:rsid w:val="7DA837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widowControl/>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adjustRightInd w:val="0"/>
      <w:spacing w:line="360" w:lineRule="atLeast"/>
      <w:jc w:val="center"/>
      <w:textAlignment w:val="baseline"/>
    </w:pPr>
    <w:rPr>
      <w:rFonts w:ascii="宋体" w:hAnsi="Times New Roman"/>
      <w:sz w:val="2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6">
    <w:name w:val="Body Text 2"/>
    <w:basedOn w:val="1"/>
    <w:autoRedefine/>
    <w:unhideWhenUsed/>
    <w:qFormat/>
    <w:uiPriority w:val="99"/>
    <w:pPr>
      <w:spacing w:after="120" w:line="480" w:lineRule="auto"/>
    </w:pPr>
  </w:style>
  <w:style w:type="paragraph" w:styleId="7">
    <w:name w:val="Normal (Web)"/>
    <w:basedOn w:val="1"/>
    <w:autoRedefine/>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8">
    <w:name w:val="Title"/>
    <w:basedOn w:val="1"/>
    <w:next w:val="1"/>
    <w:autoRedefine/>
    <w:qFormat/>
    <w:uiPriority w:val="0"/>
    <w:pPr>
      <w:spacing w:before="240" w:after="60"/>
      <w:jc w:val="center"/>
      <w:outlineLvl w:val="0"/>
    </w:pPr>
    <w:rPr>
      <w:rFonts w:ascii="等线 Light" w:hAnsi="等线 Light"/>
      <w:b/>
      <w:bCs/>
      <w:sz w:val="32"/>
      <w:szCs w:val="32"/>
    </w:rPr>
  </w:style>
  <w:style w:type="paragraph" w:styleId="9">
    <w:name w:val="Body Text First Indent 2"/>
    <w:autoRedefine/>
    <w:qFormat/>
    <w:uiPriority w:val="0"/>
    <w:pPr>
      <w:widowControl w:val="0"/>
      <w:spacing w:after="120"/>
      <w:ind w:left="420" w:leftChars="200" w:firstLine="420" w:firstLineChars="200"/>
      <w:jc w:val="both"/>
    </w:pPr>
    <w:rPr>
      <w:rFonts w:ascii="Times New Roman" w:hAnsi="Times New Roman" w:eastAsia="宋体" w:cs="Times New Roman"/>
      <w:kern w:val="2"/>
      <w:sz w:val="44"/>
      <w:szCs w:val="24"/>
      <w:lang w:val="en-US" w:eastAsia="zh-CN" w:bidi="ar-SA"/>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rFonts w:ascii="Times New Roman" w:hAnsi="Times New Roman" w:eastAsia="宋体" w:cs="Times New Roman"/>
      <w:b/>
      <w:bCs/>
    </w:rPr>
  </w:style>
  <w:style w:type="character" w:styleId="14">
    <w:name w:val="page number"/>
    <w:basedOn w:val="12"/>
    <w:autoRedefine/>
    <w:qFormat/>
    <w:uiPriority w:val="0"/>
  </w:style>
  <w:style w:type="paragraph" w:customStyle="1" w:styleId="15">
    <w:name w:val="Default"/>
    <w:autoRedefine/>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2910</Words>
  <Characters>3006</Characters>
  <TotalTime>5</TotalTime>
  <ScaleCrop>false</ScaleCrop>
  <LinksUpToDate>false</LinksUpToDate>
  <CharactersWithSpaces>3197</CharactersWithSpaces>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2026-09-20T12:23:00Z</dcterms:created>
  <dc:creator>FSF</dc:creator>
  <cp:lastModifiedBy>Mizzy_敉</cp:lastModifiedBy>
  <dcterms:modified xsi:type="dcterms:W3CDTF">2026-09-22T02:12:34Z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eyJoZGlkIjoiMGYxNWJmZjg2MjVhOGQ1ZTg5ZjZjMzFlNTI5Yjg5MDgiLCJ1c2VySWQiOiI0MzkyNDUxNzIifQ==</vt:lpwstr>
  </property>
  <property fmtid="{D5CDD505-2E9C-101B-9397-08002B2CF9AE}" pid="3" name="KSOProductBuildVer">
    <vt:lpwstr>2052-12.1.0.16120</vt:lpwstr>
  </property>
  <property fmtid="{D5CDD505-2E9C-101B-9397-08002B2CF9AE}" pid="4" name="ICV">
    <vt:lpwstr>BD01FCD676C144D7BCBB2F6ACEBA7CEC_13</vt:lpwstr>
  </property>
</Properties>
</file>